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eastAsia="仿宋_GB2312"/>
          <w:sz w:val="30"/>
          <w:szCs w:val="30"/>
        </w:rPr>
      </w:pPr>
      <w:bookmarkStart w:id="0" w:name="_GoBack"/>
      <w:r>
        <w:rPr>
          <w:rFonts w:hint="eastAsia" w:ascii="Times New Roman" w:hAnsi="Times New Roman"/>
          <w:sz w:val="30"/>
          <w:szCs w:val="30"/>
        </w:rPr>
        <w:t>跨国公司跨境资金集中运营业务办理确认书</w:t>
      </w:r>
    </w:p>
    <w:bookmarkEnd w:id="0"/>
    <w:p>
      <w:pPr>
        <w:ind w:firstLine="560" w:firstLineChars="200"/>
        <w:rPr>
          <w:rFonts w:eastAsia="仿宋_GB2312"/>
          <w:sz w:val="28"/>
          <w:szCs w:val="28"/>
        </w:rPr>
      </w:pPr>
      <w:r>
        <w:rPr>
          <w:rFonts w:hint="eastAsia" w:eastAsia="仿宋_GB2312"/>
          <w:sz w:val="28"/>
          <w:szCs w:val="28"/>
        </w:rPr>
        <w:t>本单位已知晓</w:t>
      </w:r>
      <w:r>
        <w:rPr>
          <w:rFonts w:hint="eastAsia" w:eastAsia="仿宋_GB2312"/>
          <w:sz w:val="28"/>
          <w:szCs w:val="22"/>
        </w:rPr>
        <w:t>跨国公司跨境资金集中运营管理</w:t>
      </w:r>
      <w:r>
        <w:rPr>
          <w:rFonts w:hint="eastAsia" w:eastAsia="仿宋_GB2312"/>
          <w:sz w:val="28"/>
          <w:szCs w:val="28"/>
        </w:rPr>
        <w:t>政策及相关要求，仔细阅读本确认书告知和提示的本单位义务以及外汇局监管要求。承诺将：</w:t>
      </w:r>
    </w:p>
    <w:p>
      <w:pPr>
        <w:ind w:firstLine="560" w:firstLineChars="200"/>
        <w:rPr>
          <w:rFonts w:eastAsia="仿宋_GB2312"/>
          <w:sz w:val="28"/>
          <w:szCs w:val="28"/>
        </w:rPr>
      </w:pPr>
      <w:r>
        <w:rPr>
          <w:rFonts w:hint="eastAsia" w:eastAsia="仿宋_GB2312"/>
          <w:sz w:val="28"/>
          <w:szCs w:val="28"/>
        </w:rPr>
        <w:t>一、依法合规开展</w:t>
      </w:r>
      <w:r>
        <w:rPr>
          <w:rFonts w:hint="eastAsia" w:eastAsia="仿宋_GB2312"/>
          <w:sz w:val="28"/>
          <w:szCs w:val="22"/>
        </w:rPr>
        <w:t>跨境资金集中运营业务</w:t>
      </w:r>
      <w:r>
        <w:rPr>
          <w:rFonts w:hint="eastAsia" w:eastAsia="仿宋_GB2312"/>
          <w:sz w:val="28"/>
          <w:szCs w:val="28"/>
        </w:rPr>
        <w:t>。在满足下列要求前提下，享有按照政策规定的便利措施办理相关业务的权利：签署本确认书，严格按照要求办理业务，合规经营等。</w:t>
      </w:r>
    </w:p>
    <w:p>
      <w:pPr>
        <w:ind w:firstLine="560" w:firstLineChars="200"/>
        <w:rPr>
          <w:rFonts w:eastAsia="仿宋_GB2312"/>
          <w:sz w:val="28"/>
          <w:szCs w:val="28"/>
        </w:rPr>
      </w:pPr>
      <w:r>
        <w:rPr>
          <w:rFonts w:hint="eastAsia" w:eastAsia="仿宋_GB2312"/>
          <w:sz w:val="28"/>
          <w:szCs w:val="28"/>
        </w:rPr>
        <w:t>二、按外汇局政策规定及时、准确、完整地报送业务数据；不使用虚假合同或者构造交易办理业务，接受并配合外汇局对本单位的监督检查，及时、如实说明情况并提供相关单证资料。</w:t>
      </w:r>
    </w:p>
    <w:p>
      <w:pPr>
        <w:ind w:firstLine="560" w:firstLineChars="200"/>
        <w:rPr>
          <w:rFonts w:eastAsia="仿宋_GB2312"/>
          <w:sz w:val="28"/>
          <w:szCs w:val="28"/>
        </w:rPr>
      </w:pPr>
      <w:r>
        <w:rPr>
          <w:rFonts w:hint="eastAsia" w:eastAsia="仿宋_GB2312"/>
          <w:sz w:val="28"/>
          <w:szCs w:val="28"/>
        </w:rPr>
        <w:t>三、理解并接受外汇局根据国际收支形势对政策和业务进行适时调整。</w:t>
      </w:r>
      <w:r>
        <w:rPr>
          <w:rFonts w:hint="eastAsia" w:eastAsia="黑体"/>
          <w:sz w:val="28"/>
          <w:szCs w:val="28"/>
        </w:rPr>
        <w:t>遵守外汇局关于外债和境外放款宏观审慎调节参数和杠杆率调整要求。自行承担由于外汇局调整政策以及本单位违规行为而引起的相关损失。</w:t>
      </w:r>
      <w:r>
        <w:rPr>
          <w:rFonts w:hint="eastAsia" w:eastAsia="仿宋_GB2312"/>
          <w:sz w:val="28"/>
          <w:szCs w:val="28"/>
        </w:rPr>
        <w:t>违反政策及相关要求的，接受外汇局依法实施的包括行政处罚、暂停或终止业务、对外公布相关处罚决定等在内的处理措施。</w:t>
      </w:r>
    </w:p>
    <w:p>
      <w:pPr>
        <w:ind w:firstLine="560" w:firstLineChars="200"/>
        <w:rPr>
          <w:rFonts w:eastAsia="仿宋_GB2312"/>
          <w:sz w:val="28"/>
          <w:szCs w:val="28"/>
        </w:rPr>
      </w:pPr>
      <w:r>
        <w:rPr>
          <w:rFonts w:hint="eastAsia" w:eastAsia="仿宋_GB2312"/>
          <w:sz w:val="28"/>
          <w:szCs w:val="28"/>
        </w:rPr>
        <w:t>四、本确认书适用于</w:t>
      </w:r>
      <w:r>
        <w:rPr>
          <w:rFonts w:hint="eastAsia" w:eastAsia="仿宋_GB2312"/>
          <w:sz w:val="28"/>
          <w:szCs w:val="22"/>
        </w:rPr>
        <w:t>跨国公司跨境资金集中运营</w:t>
      </w:r>
      <w:r>
        <w:rPr>
          <w:rFonts w:hint="eastAsia" w:eastAsia="仿宋_GB2312"/>
          <w:sz w:val="28"/>
          <w:szCs w:val="28"/>
        </w:rPr>
        <w:t>业务；本确认书未尽事项，按照有关外汇管理法规规定执行。</w:t>
      </w:r>
    </w:p>
    <w:p>
      <w:pPr>
        <w:ind w:firstLine="560" w:firstLineChars="200"/>
        <w:rPr>
          <w:rFonts w:eastAsia="仿宋_GB2312"/>
          <w:sz w:val="28"/>
          <w:szCs w:val="28"/>
        </w:rPr>
      </w:pPr>
      <w:r>
        <w:rPr>
          <w:rFonts w:hint="eastAsia" w:eastAsia="仿宋_GB2312"/>
          <w:sz w:val="28"/>
          <w:szCs w:val="28"/>
        </w:rPr>
        <w:t>五、本确认书适用于本单位及所属成员单位，自签署时生效。本单位将认真学习并遵守相关政策及要求，积极支持配合外汇局对</w:t>
      </w:r>
      <w:r>
        <w:rPr>
          <w:rFonts w:hint="eastAsia" w:eastAsia="仿宋_GB2312"/>
          <w:sz w:val="28"/>
          <w:szCs w:val="22"/>
        </w:rPr>
        <w:t>跨国公司跨境资金集中运营业务</w:t>
      </w:r>
      <w:r>
        <w:rPr>
          <w:rFonts w:hint="eastAsia" w:eastAsia="仿宋_GB2312"/>
          <w:sz w:val="28"/>
          <w:szCs w:val="28"/>
        </w:rPr>
        <w:t>的管理。</w:t>
      </w:r>
    </w:p>
    <w:p>
      <w:pPr>
        <w:ind w:firstLine="560" w:firstLineChars="200"/>
        <w:rPr>
          <w:rFonts w:eastAsia="仿宋_GB2312"/>
          <w:sz w:val="28"/>
          <w:szCs w:val="28"/>
        </w:rPr>
      </w:pPr>
    </w:p>
    <w:p>
      <w:pPr>
        <w:ind w:firstLine="560" w:firstLineChars="200"/>
        <w:rPr>
          <w:rFonts w:eastAsia="仿宋_GB2312"/>
          <w:sz w:val="28"/>
          <w:szCs w:val="28"/>
        </w:rPr>
      </w:pPr>
      <w:r>
        <w:rPr>
          <w:rFonts w:hint="eastAsia" w:eastAsia="仿宋_GB2312"/>
          <w:sz w:val="28"/>
          <w:szCs w:val="28"/>
        </w:rPr>
        <w:t>企业（公章）：</w:t>
      </w:r>
      <w:r>
        <w:rPr>
          <w:rFonts w:eastAsia="仿宋_GB2312"/>
          <w:sz w:val="28"/>
          <w:szCs w:val="28"/>
        </w:rPr>
        <w:t xml:space="preserve">                    </w:t>
      </w:r>
      <w:r>
        <w:rPr>
          <w:rFonts w:hint="eastAsia" w:eastAsia="仿宋_GB2312"/>
          <w:sz w:val="28"/>
          <w:szCs w:val="28"/>
        </w:rPr>
        <w:t>银行（公章）：</w:t>
      </w:r>
    </w:p>
    <w:p>
      <w:pPr>
        <w:ind w:firstLine="560" w:firstLineChars="200"/>
        <w:rPr>
          <w:rFonts w:eastAsia="仿宋_GB2312"/>
          <w:sz w:val="28"/>
          <w:szCs w:val="28"/>
        </w:rPr>
      </w:pPr>
      <w:r>
        <w:rPr>
          <w:rFonts w:hint="eastAsia" w:eastAsia="仿宋_GB2312"/>
          <w:sz w:val="28"/>
          <w:szCs w:val="28"/>
        </w:rPr>
        <w:t>法定代表人（签字）：</w:t>
      </w:r>
      <w:r>
        <w:rPr>
          <w:rFonts w:eastAsia="仿宋_GB2312"/>
          <w:sz w:val="28"/>
          <w:szCs w:val="28"/>
        </w:rPr>
        <w:t xml:space="preserve">              </w:t>
      </w:r>
      <w:r>
        <w:rPr>
          <w:rFonts w:hint="eastAsia" w:eastAsia="仿宋_GB2312"/>
          <w:sz w:val="28"/>
          <w:szCs w:val="28"/>
        </w:rPr>
        <w:t>负责人（签字）：</w:t>
      </w:r>
    </w:p>
    <w:p>
      <w:pPr>
        <w:ind w:firstLine="1680" w:firstLineChars="600"/>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bl>
      <w:tblPr>
        <w:tblStyle w:val="5"/>
        <w:tblW w:w="9636" w:type="dxa"/>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636" w:type="dxa"/>
            <w:vAlign w:val="top"/>
          </w:tcPr>
          <w:p>
            <w:pPr>
              <w:ind w:firstLine="560" w:firstLineChars="200"/>
              <w:rPr>
                <w:rFonts w:eastAsia="仿宋_GB2312"/>
                <w:sz w:val="28"/>
                <w:szCs w:val="28"/>
              </w:rPr>
            </w:pPr>
            <w:r>
              <w:rPr>
                <w:rFonts w:hint="eastAsia" w:eastAsia="仿宋_GB2312"/>
                <w:sz w:val="28"/>
                <w:szCs w:val="28"/>
              </w:rPr>
              <w:t>为进一步促进贸易投资便利化，外汇局依法制定本确认书，提示企业、银行在开展</w:t>
            </w:r>
            <w:r>
              <w:rPr>
                <w:rFonts w:hint="eastAsia" w:eastAsia="仿宋_GB2312"/>
                <w:sz w:val="28"/>
                <w:szCs w:val="22"/>
              </w:rPr>
              <w:t>跨国公司跨境资金集中运营业务</w:t>
            </w:r>
            <w:r>
              <w:rPr>
                <w:rFonts w:hint="eastAsia" w:eastAsia="仿宋_GB2312"/>
                <w:sz w:val="28"/>
                <w:szCs w:val="28"/>
              </w:rPr>
              <w:t>中依法享有的权利和应当承担的义务。企业、银行签署本确认书并认真执行，享有按照跨境</w:t>
            </w:r>
            <w:r>
              <w:rPr>
                <w:rFonts w:hint="eastAsia" w:eastAsia="仿宋_GB2312"/>
                <w:sz w:val="28"/>
                <w:szCs w:val="22"/>
              </w:rPr>
              <w:t>资金集中运营管理</w:t>
            </w:r>
            <w:r>
              <w:rPr>
                <w:rFonts w:hint="eastAsia" w:eastAsia="仿宋_GB2312"/>
                <w:sz w:val="28"/>
                <w:szCs w:val="28"/>
              </w:rPr>
              <w:t>规定的便利措施办理相关业务的权利。</w:t>
            </w:r>
          </w:p>
          <w:p>
            <w:pPr>
              <w:ind w:firstLine="560" w:firstLineChars="200"/>
              <w:rPr>
                <w:rFonts w:eastAsia="仿宋_GB2312"/>
                <w:sz w:val="28"/>
                <w:szCs w:val="28"/>
              </w:rPr>
            </w:pPr>
            <w:r>
              <w:rPr>
                <w:rFonts w:hint="eastAsia" w:eastAsia="仿宋_GB2312"/>
                <w:sz w:val="28"/>
                <w:szCs w:val="28"/>
              </w:rPr>
              <w:t>外汇局根据国际收支形势等具体情况，制定、调整</w:t>
            </w:r>
            <w:r>
              <w:rPr>
                <w:rFonts w:hint="eastAsia" w:eastAsia="仿宋_GB2312"/>
                <w:sz w:val="28"/>
                <w:szCs w:val="22"/>
              </w:rPr>
              <w:t>跨国公司跨境资金集中运营管理</w:t>
            </w:r>
            <w:r>
              <w:rPr>
                <w:rFonts w:hint="eastAsia" w:eastAsia="仿宋_GB2312"/>
                <w:sz w:val="28"/>
                <w:szCs w:val="28"/>
              </w:rPr>
              <w:t>政策，并依法予以告知。</w:t>
            </w:r>
          </w:p>
          <w:p>
            <w:pPr>
              <w:ind w:firstLine="560" w:firstLineChars="200"/>
              <w:rPr>
                <w:rFonts w:eastAsia="仿宋_GB2312"/>
                <w:b/>
                <w:bCs/>
                <w:sz w:val="28"/>
                <w:szCs w:val="28"/>
              </w:rPr>
            </w:pPr>
            <w:r>
              <w:rPr>
                <w:rFonts w:hint="eastAsia" w:eastAsia="仿宋_GB2312"/>
                <w:sz w:val="28"/>
                <w:szCs w:val="28"/>
              </w:rPr>
              <w:t>外汇局依法对跨国公司跨境</w:t>
            </w:r>
            <w:r>
              <w:rPr>
                <w:rFonts w:hint="eastAsia" w:eastAsia="仿宋_GB2312"/>
                <w:sz w:val="28"/>
                <w:szCs w:val="22"/>
              </w:rPr>
              <w:t>资金集中运营业务</w:t>
            </w:r>
            <w:r>
              <w:rPr>
                <w:rFonts w:hint="eastAsia" w:eastAsia="仿宋_GB2312"/>
                <w:sz w:val="28"/>
                <w:szCs w:val="28"/>
              </w:rPr>
              <w:t>进行监督检查。对企业、银行违规行为，按照《中华人民共和国外汇管理条例》等法规规定进行行政处罚。</w:t>
            </w:r>
          </w:p>
        </w:tc>
      </w:tr>
    </w:tbl>
    <w:p/>
    <w:sectPr>
      <w:pgSz w:w="11906" w:h="16838"/>
      <w:pgMar w:top="1270" w:right="1080" w:bottom="1270" w:left="108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54387"/>
    <w:rsid w:val="1D754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2021-04-20T01:16:00Z</dcterms:created>
  <dc:creator>资本项目管理处刘洋</dc:creator>
  <cp:lastModifiedBy>资本项目管理处刘洋</cp:lastModifiedBy>
  <dcterms:modified xsi:type="dcterms:W3CDTF">2021-04-20T01:22:48Z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