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F7" w:rsidRDefault="00E14DF7">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57001              </w:t>
      </w:r>
      <w:r w:rsidRPr="00831470">
        <w:rPr>
          <w:rFonts w:ascii="Times New Roman" w:eastAsia="黑体" w:hAnsi="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pt;height:69pt">
            <v:imagedata r:id="rId6" o:title=""/>
          </v:shape>
        </w:pict>
      </w:r>
    </w:p>
    <w:p w:rsidR="00E14DF7" w:rsidRDefault="00E14DF7">
      <w:pPr>
        <w:ind w:right="300"/>
        <w:jc w:val="center"/>
        <w:rPr>
          <w:rFonts w:ascii="Times New Roman" w:eastAsia="黑体" w:hAnsi="Times New Roman"/>
          <w:sz w:val="30"/>
          <w:szCs w:val="30"/>
        </w:rPr>
      </w:pPr>
    </w:p>
    <w:p w:rsidR="00E14DF7" w:rsidRDefault="00E14DF7">
      <w:pPr>
        <w:ind w:right="300"/>
        <w:jc w:val="center"/>
        <w:rPr>
          <w:rFonts w:ascii="Times New Roman" w:eastAsia="黑体" w:hAnsi="Times New Roman"/>
          <w:sz w:val="30"/>
          <w:szCs w:val="30"/>
        </w:rPr>
      </w:pPr>
    </w:p>
    <w:p w:rsidR="00E14DF7" w:rsidRDefault="00E14DF7">
      <w:pPr>
        <w:ind w:right="300"/>
        <w:jc w:val="center"/>
        <w:rPr>
          <w:rFonts w:ascii="Times New Roman" w:eastAsia="黑体" w:hAnsi="Times New Roman"/>
          <w:sz w:val="30"/>
          <w:szCs w:val="30"/>
        </w:rPr>
      </w:pPr>
    </w:p>
    <w:p w:rsidR="00E14DF7" w:rsidRDefault="00E14DF7">
      <w:pPr>
        <w:ind w:right="300"/>
        <w:jc w:val="center"/>
        <w:rPr>
          <w:rFonts w:ascii="Times New Roman" w:eastAsia="黑体" w:hAnsi="Times New Roman"/>
          <w:sz w:val="52"/>
          <w:szCs w:val="52"/>
        </w:rPr>
      </w:pPr>
    </w:p>
    <w:p w:rsidR="00E14DF7" w:rsidRDefault="00E14DF7">
      <w:pPr>
        <w:ind w:right="300"/>
        <w:jc w:val="center"/>
        <w:rPr>
          <w:rFonts w:ascii="黑体" w:eastAsia="黑体" w:hAnsi="黑体" w:cs="黑体"/>
          <w:sz w:val="52"/>
          <w:szCs w:val="52"/>
        </w:rPr>
      </w:pPr>
      <w:r>
        <w:rPr>
          <w:rFonts w:ascii="黑体" w:eastAsia="黑体" w:hAnsi="黑体" w:cs="黑体" w:hint="eastAsia"/>
          <w:sz w:val="52"/>
          <w:szCs w:val="52"/>
        </w:rPr>
        <w:t>“进口单位进口付汇核查”</w:t>
      </w:r>
      <w:r>
        <w:rPr>
          <w:rFonts w:ascii="黑体" w:eastAsia="黑体" w:hAnsi="黑体" w:cs="黑体"/>
          <w:sz w:val="52"/>
          <w:szCs w:val="52"/>
        </w:rPr>
        <w:t xml:space="preserve"> </w:t>
      </w:r>
    </w:p>
    <w:p w:rsidR="00E14DF7" w:rsidRDefault="00E14DF7">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E14DF7" w:rsidRDefault="00E14DF7">
      <w:pPr>
        <w:ind w:right="300"/>
        <w:jc w:val="center"/>
        <w:rPr>
          <w:rFonts w:ascii="Times New Roman" w:eastAsia="仿宋_GB2312" w:hAnsi="Times New Roman"/>
          <w:sz w:val="30"/>
          <w:szCs w:val="30"/>
        </w:rPr>
      </w:pPr>
      <w:bookmarkStart w:id="0" w:name="_GoBack"/>
      <w:bookmarkEnd w:id="0"/>
    </w:p>
    <w:p w:rsidR="00E14DF7" w:rsidRDefault="00E14DF7">
      <w:pPr>
        <w:ind w:right="300"/>
        <w:jc w:val="center"/>
        <w:rPr>
          <w:rFonts w:ascii="Times New Roman" w:eastAsia="仿宋_GB2312" w:hAnsi="Times New Roman"/>
          <w:sz w:val="30"/>
          <w:szCs w:val="30"/>
        </w:rPr>
      </w:pPr>
    </w:p>
    <w:p w:rsidR="00E14DF7" w:rsidRDefault="00E14DF7">
      <w:pPr>
        <w:ind w:right="300"/>
        <w:jc w:val="center"/>
        <w:rPr>
          <w:rFonts w:ascii="Times New Roman" w:eastAsia="仿宋_GB2312" w:hAnsi="Times New Roman"/>
          <w:sz w:val="30"/>
          <w:szCs w:val="30"/>
        </w:rPr>
      </w:pPr>
    </w:p>
    <w:p w:rsidR="00E14DF7" w:rsidRDefault="00E14DF7">
      <w:pPr>
        <w:ind w:right="300"/>
        <w:jc w:val="center"/>
        <w:rPr>
          <w:rFonts w:ascii="Times New Roman" w:eastAsia="仿宋_GB2312" w:hAnsi="Times New Roman"/>
          <w:sz w:val="30"/>
          <w:szCs w:val="30"/>
        </w:rPr>
      </w:pPr>
    </w:p>
    <w:p w:rsidR="00E14DF7" w:rsidRDefault="00E14DF7">
      <w:pPr>
        <w:ind w:right="300"/>
        <w:jc w:val="center"/>
        <w:rPr>
          <w:rFonts w:ascii="Times New Roman" w:eastAsia="仿宋_GB2312" w:hAnsi="Times New Roman"/>
          <w:sz w:val="30"/>
          <w:szCs w:val="30"/>
        </w:rPr>
      </w:pPr>
    </w:p>
    <w:p w:rsidR="00E14DF7" w:rsidRDefault="00E14DF7">
      <w:pPr>
        <w:ind w:right="300"/>
        <w:jc w:val="center"/>
        <w:rPr>
          <w:rFonts w:ascii="Times New Roman" w:eastAsia="仿宋_GB2312" w:hAnsi="Times New Roman"/>
          <w:sz w:val="30"/>
          <w:szCs w:val="30"/>
        </w:rPr>
      </w:pPr>
    </w:p>
    <w:p w:rsidR="00E14DF7" w:rsidRDefault="00E14DF7">
      <w:pPr>
        <w:ind w:right="300"/>
        <w:jc w:val="center"/>
        <w:rPr>
          <w:rFonts w:ascii="Times New Roman" w:eastAsia="仿宋_GB2312" w:hAnsi="Times New Roman"/>
          <w:sz w:val="30"/>
          <w:szCs w:val="30"/>
        </w:rPr>
      </w:pPr>
      <w:r>
        <w:rPr>
          <w:rFonts w:ascii="Times New Roman" w:eastAsia="仿宋_GB2312" w:hAnsi="Times New Roman" w:hint="eastAsia"/>
          <w:sz w:val="30"/>
          <w:szCs w:val="30"/>
        </w:rPr>
        <w:t>更新日期：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E14DF7" w:rsidRDefault="00E14DF7">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E14DF7" w:rsidRDefault="00E14DF7">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E14DF7" w:rsidRDefault="00E14DF7">
      <w:pPr>
        <w:ind w:right="300"/>
        <w:rPr>
          <w:rFonts w:ascii="Times New Roman" w:eastAsia="仿宋_GB2312" w:hAnsi="Times New Roman"/>
          <w:sz w:val="30"/>
          <w:szCs w:val="30"/>
        </w:rPr>
      </w:pPr>
    </w:p>
    <w:p w:rsidR="00E14DF7" w:rsidRDefault="00E14DF7">
      <w:pPr>
        <w:ind w:right="300"/>
        <w:rPr>
          <w:rFonts w:ascii="Times New Roman" w:eastAsia="仿宋_GB2312" w:hAnsi="Times New Roman"/>
          <w:sz w:val="30"/>
          <w:szCs w:val="30"/>
        </w:rPr>
        <w:sectPr w:rsidR="00E14DF7">
          <w:footerReference w:type="default" r:id="rId7"/>
          <w:pgSz w:w="11906" w:h="16838"/>
          <w:pgMar w:top="1440" w:right="1800" w:bottom="1440" w:left="1800" w:header="851" w:footer="992" w:gutter="0"/>
          <w:cols w:space="425"/>
          <w:docGrid w:type="lines" w:linePitch="312"/>
        </w:sectPr>
      </w:pPr>
    </w:p>
    <w:p w:rsidR="00E14DF7" w:rsidRDefault="00E14DF7">
      <w:pPr>
        <w:jc w:val="left"/>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E14DF7" w:rsidRDefault="00E14DF7">
      <w:pPr>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项目名称：进口单位进口付汇核查；</w:t>
      </w:r>
    </w:p>
    <w:p w:rsidR="00E14DF7" w:rsidRDefault="00E14DF7">
      <w:pPr>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57001</w:t>
      </w:r>
      <w:r>
        <w:rPr>
          <w:rFonts w:ascii="Times New Roman" w:eastAsia="仿宋_GB2312" w:hAnsi="Times New Roman" w:hint="eastAsia"/>
          <w:sz w:val="30"/>
          <w:szCs w:val="30"/>
        </w:rPr>
        <w:t>；</w:t>
      </w:r>
    </w:p>
    <w:p w:rsidR="00E14DF7" w:rsidRDefault="00E14DF7">
      <w:pPr>
        <w:ind w:firstLine="585"/>
        <w:rPr>
          <w:rFonts w:ascii="Times New Roman" w:eastAsia="仿宋_GB2312" w:hAnsi="Times New Roman"/>
          <w:sz w:val="30"/>
          <w:szCs w:val="30"/>
        </w:rPr>
      </w:pPr>
      <w:r>
        <w:rPr>
          <w:rFonts w:ascii="Times New Roman" w:eastAsia="仿宋_GB2312" w:hAnsi="Times New Roman" w:hint="eastAsia"/>
          <w:sz w:val="30"/>
          <w:szCs w:val="30"/>
        </w:rPr>
        <w:t>子项名称：进口付汇事前审核；</w:t>
      </w:r>
    </w:p>
    <w:p w:rsidR="00E14DF7" w:rsidRDefault="00E14DF7">
      <w:pPr>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E14DF7" w:rsidRDefault="00E14DF7">
      <w:pPr>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E14DF7" w:rsidRDefault="00E14DF7">
      <w:pPr>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进口付汇事前审核</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E14DF7" w:rsidRDefault="00E14DF7">
      <w:pPr>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E14DF7" w:rsidRDefault="00E14DF7">
      <w:pPr>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号）第十二条：</w:t>
      </w:r>
      <w:r>
        <w:rPr>
          <w:rFonts w:ascii="Times New Roman" w:eastAsia="仿宋_GB2312" w:hAnsi="Times New Roman"/>
          <w:sz w:val="30"/>
          <w:szCs w:val="30"/>
        </w:rPr>
        <w:t>“</w:t>
      </w:r>
      <w:r>
        <w:rPr>
          <w:rFonts w:ascii="Times New Roman" w:eastAsia="仿宋_GB2312" w:hAnsi="Times New Roman" w:hint="eastAsia"/>
          <w:sz w:val="30"/>
          <w:szCs w:val="30"/>
        </w:rPr>
        <w:t>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r>
        <w:rPr>
          <w:rFonts w:ascii="Times New Roman" w:eastAsia="仿宋_GB2312" w:hAnsi="Times New Roman"/>
          <w:sz w:val="30"/>
          <w:szCs w:val="30"/>
        </w:rPr>
        <w:t>”</w:t>
      </w:r>
    </w:p>
    <w:p w:rsidR="00E14DF7" w:rsidRDefault="00E14DF7">
      <w:pPr>
        <w:ind w:firstLine="585"/>
        <w:rPr>
          <w:rFonts w:ascii="Times New Roman" w:eastAsia="仿宋_GB2312" w:hAnsi="Times New Roman"/>
          <w:sz w:val="30"/>
          <w:szCs w:val="30"/>
        </w:rPr>
      </w:pPr>
      <w:r>
        <w:rPr>
          <w:rFonts w:ascii="Times New Roman" w:eastAsia="仿宋_GB2312" w:hAnsi="Times New Roman" w:hint="eastAsia"/>
          <w:sz w:val="30"/>
          <w:szCs w:val="30"/>
        </w:rPr>
        <w:t>（二）《国务院对确需保留的行政审批项目设定行政许可的决定》（国务院令第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490</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进口单位进口付汇备案核准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E14DF7" w:rsidRDefault="00E14DF7">
      <w:pPr>
        <w:ind w:firstLine="585"/>
        <w:rPr>
          <w:rFonts w:ascii="Times New Roman" w:eastAsia="黑体" w:hAnsi="Times New Roman"/>
          <w:sz w:val="30"/>
          <w:szCs w:val="30"/>
        </w:rPr>
      </w:pPr>
      <w:r>
        <w:rPr>
          <w:rFonts w:ascii="Times New Roman" w:eastAsia="黑体" w:hAnsi="Times New Roman" w:hint="eastAsia"/>
          <w:sz w:val="30"/>
          <w:szCs w:val="30"/>
        </w:rPr>
        <w:t>四、办理依据</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（二）《国家外汇管理局关于印发货物贸易外汇管理法规有关问题的通知》（汇发〔</w:t>
      </w:r>
      <w:r>
        <w:rPr>
          <w:rFonts w:ascii="Times New Roman" w:eastAsia="仿宋_GB2312" w:hAnsi="Times New Roman"/>
          <w:sz w:val="30"/>
          <w:szCs w:val="30"/>
        </w:rPr>
        <w:t>2012</w:t>
      </w:r>
      <w:r>
        <w:rPr>
          <w:rFonts w:ascii="Times New Roman" w:eastAsia="仿宋_GB2312" w:hAnsi="Times New Roman" w:hint="eastAsia"/>
          <w:sz w:val="30"/>
          <w:szCs w:val="30"/>
        </w:rPr>
        <w:t>〕</w:t>
      </w:r>
      <w:r>
        <w:rPr>
          <w:rFonts w:ascii="Times New Roman" w:eastAsia="仿宋_GB2312" w:hAnsi="Times New Roman"/>
          <w:sz w:val="30"/>
          <w:szCs w:val="30"/>
        </w:rPr>
        <w:t>38</w:t>
      </w:r>
      <w:r>
        <w:rPr>
          <w:rFonts w:ascii="Times New Roman" w:eastAsia="仿宋_GB2312" w:hAnsi="Times New Roman" w:hint="eastAsia"/>
          <w:sz w:val="30"/>
          <w:szCs w:val="30"/>
        </w:rPr>
        <w:t>号）；</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（三）《国家外汇管理局关于印发〈跨国公司跨境资金集中运营管理规定〉的通知》（汇发〔</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7</w:t>
      </w:r>
      <w:r>
        <w:rPr>
          <w:rFonts w:ascii="Times New Roman" w:eastAsia="仿宋_GB2312" w:hAnsi="Times New Roman" w:hint="eastAsia"/>
          <w:sz w:val="30"/>
          <w:szCs w:val="30"/>
        </w:rPr>
        <w:t>号）；</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（四）《国家外汇管理局关于优化外汇管理</w:t>
      </w:r>
      <w:r>
        <w:rPr>
          <w:rFonts w:ascii="Times New Roman" w:eastAsia="仿宋_GB2312" w:hAnsi="Times New Roman"/>
          <w:sz w:val="30"/>
          <w:szCs w:val="30"/>
        </w:rPr>
        <w:t xml:space="preserve"> </w:t>
      </w:r>
      <w:r>
        <w:rPr>
          <w:rFonts w:ascii="Times New Roman" w:eastAsia="仿宋_GB2312" w:hAnsi="Times New Roman" w:hint="eastAsia"/>
          <w:sz w:val="30"/>
          <w:szCs w:val="30"/>
        </w:rPr>
        <w:t>支持涉外业务发展的通知》（汇发〔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8</w:t>
      </w:r>
      <w:r>
        <w:rPr>
          <w:rFonts w:ascii="Times New Roman" w:eastAsia="仿宋_GB2312" w:hAnsi="Times New Roman" w:hint="eastAsia"/>
          <w:sz w:val="30"/>
          <w:szCs w:val="30"/>
        </w:rPr>
        <w:t>号）；</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（五）《国家外汇管理局关于印发〈经常项目外汇业务指引（</w:t>
      </w:r>
      <w:r>
        <w:rPr>
          <w:rFonts w:ascii="Times New Roman" w:eastAsia="仿宋_GB2312" w:hAnsi="Times New Roman"/>
          <w:sz w:val="30"/>
          <w:szCs w:val="30"/>
        </w:rPr>
        <w:t>2020</w:t>
      </w:r>
      <w:r>
        <w:rPr>
          <w:rFonts w:ascii="Times New Roman" w:eastAsia="仿宋_GB2312" w:hAnsi="Times New Roman" w:hint="eastAsia"/>
          <w:sz w:val="30"/>
          <w:szCs w:val="30"/>
        </w:rPr>
        <w:t>年版）〉的通知》（汇发〔</w:t>
      </w:r>
      <w:r>
        <w:rPr>
          <w:rFonts w:ascii="Times New Roman" w:eastAsia="仿宋_GB2312" w:hAnsi="Times New Roman"/>
          <w:sz w:val="30"/>
          <w:szCs w:val="30"/>
        </w:rPr>
        <w:t>2020</w:t>
      </w:r>
      <w:r>
        <w:rPr>
          <w:rFonts w:ascii="Times New Roman" w:eastAsia="仿宋_GB2312" w:hAnsi="Times New Roman" w:hint="eastAsia"/>
          <w:sz w:val="30"/>
          <w:szCs w:val="30"/>
        </w:rPr>
        <w:t>〕</w:t>
      </w:r>
      <w:r>
        <w:rPr>
          <w:rFonts w:ascii="Times New Roman" w:eastAsia="仿宋_GB2312" w:hAnsi="Times New Roman"/>
          <w:sz w:val="30"/>
          <w:szCs w:val="30"/>
        </w:rPr>
        <w:t>14</w:t>
      </w:r>
      <w:r>
        <w:rPr>
          <w:rFonts w:ascii="Times New Roman" w:eastAsia="仿宋_GB2312" w:hAnsi="Times New Roman" w:hint="eastAsia"/>
          <w:sz w:val="30"/>
          <w:szCs w:val="30"/>
        </w:rPr>
        <w:t>号）。</w:t>
      </w:r>
    </w:p>
    <w:p w:rsidR="00E14DF7" w:rsidRDefault="00E14DF7" w:rsidP="00991BE1">
      <w:pPr>
        <w:ind w:firstLineChars="200" w:firstLine="31680"/>
        <w:rPr>
          <w:rFonts w:ascii="Times New Roman" w:eastAsia="黑体" w:hAnsi="Times New Roman"/>
          <w:sz w:val="30"/>
          <w:szCs w:val="30"/>
        </w:rPr>
      </w:pPr>
      <w:r>
        <w:rPr>
          <w:rFonts w:ascii="Times New Roman" w:eastAsia="黑体" w:hAnsi="Times New Roman" w:hint="eastAsia"/>
          <w:sz w:val="30"/>
          <w:szCs w:val="30"/>
        </w:rPr>
        <w:t>五、受理机构</w:t>
      </w:r>
    </w:p>
    <w:p w:rsidR="00E14DF7" w:rsidRDefault="00E14DF7" w:rsidP="00991BE1">
      <w:pPr>
        <w:ind w:firstLineChars="200" w:firstLine="31680"/>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w:t>
      </w:r>
    </w:p>
    <w:p w:rsidR="00E14DF7" w:rsidRDefault="00E14DF7" w:rsidP="00991BE1">
      <w:pPr>
        <w:ind w:firstLineChars="200" w:firstLine="31680"/>
        <w:rPr>
          <w:rFonts w:ascii="Times New Roman" w:eastAsia="黑体" w:hAnsi="Times New Roman"/>
          <w:sz w:val="30"/>
          <w:szCs w:val="30"/>
        </w:rPr>
      </w:pPr>
      <w:r>
        <w:rPr>
          <w:rFonts w:ascii="Times New Roman" w:eastAsia="黑体" w:hAnsi="Times New Roman" w:hint="eastAsia"/>
          <w:sz w:val="30"/>
          <w:szCs w:val="30"/>
        </w:rPr>
        <w:t>六、决定机构</w:t>
      </w:r>
    </w:p>
    <w:p w:rsidR="00E14DF7" w:rsidRDefault="00E14DF7" w:rsidP="00991BE1">
      <w:pPr>
        <w:ind w:firstLineChars="200" w:firstLine="31680"/>
      </w:pPr>
      <w:r>
        <w:rPr>
          <w:rFonts w:ascii="Times New Roman" w:eastAsia="仿宋_GB2312" w:hAnsi="Times New Roman" w:hint="eastAsia"/>
          <w:sz w:val="30"/>
          <w:szCs w:val="30"/>
        </w:rPr>
        <w:t>跨国公司资金集中运营</w:t>
      </w:r>
      <w:r>
        <w:rPr>
          <w:rFonts w:ascii="Times New Roman" w:eastAsia="仿宋_GB2312" w:hAnsi="Times New Roman"/>
          <w:sz w:val="30"/>
          <w:szCs w:val="30"/>
        </w:rPr>
        <w:t>-</w:t>
      </w:r>
      <w:r>
        <w:rPr>
          <w:rFonts w:ascii="Times New Roman" w:eastAsia="仿宋_GB2312" w:hAnsi="Times New Roman" w:hint="eastAsia"/>
          <w:sz w:val="30"/>
          <w:szCs w:val="30"/>
        </w:rPr>
        <w:t>经常项目资金集中收付和轧差净额结算业务相关行政许可的决定机构为</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w:t>
      </w:r>
      <w:r>
        <w:rPr>
          <w:rFonts w:ascii="Times New Roman" w:eastAsia="仿宋_GB2312" w:hAnsi="Times New Roman" w:hint="eastAsia"/>
          <w:sz w:val="30"/>
          <w:szCs w:val="30"/>
        </w:rPr>
        <w:t>，其他行政许可的决定机构为</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w:t>
      </w:r>
    </w:p>
    <w:p w:rsidR="00E14DF7" w:rsidRDefault="00E14DF7" w:rsidP="00991BE1">
      <w:pPr>
        <w:ind w:firstLineChars="200" w:firstLine="31680"/>
        <w:rPr>
          <w:rFonts w:ascii="Times New Roman" w:eastAsia="黑体" w:hAnsi="Times New Roman"/>
          <w:sz w:val="30"/>
          <w:szCs w:val="30"/>
        </w:rPr>
      </w:pPr>
      <w:r>
        <w:rPr>
          <w:rFonts w:ascii="Times New Roman" w:eastAsia="黑体" w:hAnsi="Times New Roman" w:hint="eastAsia"/>
          <w:sz w:val="30"/>
          <w:szCs w:val="30"/>
        </w:rPr>
        <w:t>七、审批数量</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E14DF7" w:rsidRDefault="00E14DF7" w:rsidP="00991BE1">
      <w:pPr>
        <w:ind w:firstLineChars="200" w:firstLine="31680"/>
        <w:rPr>
          <w:rFonts w:ascii="Times New Roman" w:eastAsia="黑体" w:hAnsi="Times New Roman"/>
          <w:sz w:val="30"/>
          <w:szCs w:val="30"/>
        </w:rPr>
      </w:pPr>
      <w:r>
        <w:rPr>
          <w:rFonts w:ascii="Times New Roman" w:eastAsia="黑体" w:hAnsi="Times New Roman" w:hint="eastAsia"/>
          <w:sz w:val="30"/>
          <w:szCs w:val="30"/>
        </w:rPr>
        <w:t>八、办事条件</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（一）申请人条件</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1.C</w:t>
      </w:r>
      <w:r>
        <w:rPr>
          <w:rFonts w:ascii="Times New Roman" w:eastAsia="仿宋_GB2312" w:hAnsi="Times New Roman" w:hint="eastAsia"/>
          <w:sz w:val="30"/>
          <w:szCs w:val="30"/>
        </w:rPr>
        <w:t>类企业；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超过付汇额度的</w:t>
      </w:r>
      <w:r>
        <w:rPr>
          <w:rFonts w:ascii="Times New Roman" w:eastAsia="仿宋_GB2312" w:hAnsi="Times New Roman"/>
          <w:sz w:val="30"/>
          <w:szCs w:val="30"/>
        </w:rPr>
        <w:t>B</w:t>
      </w:r>
      <w:r>
        <w:rPr>
          <w:rFonts w:ascii="Times New Roman" w:eastAsia="仿宋_GB2312" w:hAnsi="Times New Roman" w:hint="eastAsia"/>
          <w:sz w:val="30"/>
          <w:szCs w:val="30"/>
        </w:rPr>
        <w:t>类企业；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发生</w:t>
      </w:r>
      <w:r>
        <w:rPr>
          <w:rFonts w:ascii="Times New Roman" w:eastAsia="仿宋_GB2312" w:hAnsi="Times New Roman"/>
          <w:sz w:val="30"/>
          <w:szCs w:val="30"/>
        </w:rPr>
        <w:t>90</w:t>
      </w:r>
      <w:r>
        <w:rPr>
          <w:rFonts w:ascii="Times New Roman" w:eastAsia="仿宋_GB2312" w:hAnsi="Times New Roman" w:hint="eastAsia"/>
          <w:sz w:val="30"/>
          <w:szCs w:val="30"/>
        </w:rPr>
        <w:t>天以上（不含）延期付款的</w:t>
      </w:r>
      <w:r>
        <w:rPr>
          <w:rFonts w:ascii="Times New Roman" w:eastAsia="仿宋_GB2312" w:hAnsi="Times New Roman"/>
          <w:sz w:val="30"/>
          <w:szCs w:val="30"/>
        </w:rPr>
        <w:t>B</w:t>
      </w:r>
      <w:r>
        <w:rPr>
          <w:rFonts w:ascii="Times New Roman" w:eastAsia="仿宋_GB2312" w:hAnsi="Times New Roman" w:hint="eastAsia"/>
          <w:sz w:val="30"/>
          <w:szCs w:val="30"/>
        </w:rPr>
        <w:t>类企业；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办理退汇日期与原收、付款日期间隔在</w:t>
      </w:r>
      <w:r>
        <w:rPr>
          <w:rFonts w:ascii="Times New Roman" w:eastAsia="仿宋_GB2312" w:hAnsi="Times New Roman"/>
          <w:sz w:val="30"/>
          <w:szCs w:val="30"/>
        </w:rPr>
        <w:t>180</w:t>
      </w:r>
      <w:r>
        <w:rPr>
          <w:rFonts w:ascii="Times New Roman" w:eastAsia="仿宋_GB2312" w:hAnsi="Times New Roman" w:hint="eastAsia"/>
          <w:sz w:val="30"/>
          <w:szCs w:val="30"/>
        </w:rPr>
        <w:t>天以上（不含）或由于特殊情况无法原路退回的退汇业务时，</w:t>
      </w:r>
      <w:r>
        <w:rPr>
          <w:rFonts w:ascii="Times New Roman" w:eastAsia="仿宋_GB2312" w:hAnsi="Times New Roman"/>
          <w:sz w:val="30"/>
          <w:szCs w:val="30"/>
        </w:rPr>
        <w:t>A</w:t>
      </w:r>
      <w:r>
        <w:rPr>
          <w:rFonts w:ascii="Times New Roman" w:eastAsia="仿宋_GB2312" w:hAnsi="Times New Roman" w:hint="eastAsia"/>
          <w:sz w:val="30"/>
          <w:szCs w:val="30"/>
        </w:rPr>
        <w:t>类企业单笔等值</w:t>
      </w:r>
      <w:r>
        <w:rPr>
          <w:rFonts w:ascii="Times New Roman" w:eastAsia="仿宋_GB2312" w:hAnsi="Times New Roman"/>
          <w:sz w:val="30"/>
          <w:szCs w:val="30"/>
        </w:rPr>
        <w:t>5</w:t>
      </w:r>
      <w:r>
        <w:rPr>
          <w:rFonts w:ascii="Times New Roman" w:eastAsia="仿宋_GB2312" w:hAnsi="Times New Roman" w:hint="eastAsia"/>
          <w:sz w:val="30"/>
          <w:szCs w:val="30"/>
        </w:rPr>
        <w:t>万美元以上（不含）或</w:t>
      </w:r>
      <w:r>
        <w:rPr>
          <w:rFonts w:ascii="Times New Roman" w:eastAsia="仿宋_GB2312" w:hAnsi="Times New Roman"/>
          <w:sz w:val="30"/>
          <w:szCs w:val="30"/>
        </w:rPr>
        <w:t>B</w:t>
      </w:r>
      <w:r>
        <w:rPr>
          <w:rFonts w:ascii="Times New Roman" w:eastAsia="仿宋_GB2312" w:hAnsi="Times New Roman" w:hint="eastAsia"/>
          <w:sz w:val="30"/>
          <w:szCs w:val="30"/>
        </w:rPr>
        <w:t>、</w:t>
      </w:r>
      <w:r>
        <w:rPr>
          <w:rFonts w:ascii="Times New Roman" w:eastAsia="仿宋_GB2312" w:hAnsi="Times New Roman"/>
          <w:sz w:val="30"/>
          <w:szCs w:val="30"/>
        </w:rPr>
        <w:t>C</w:t>
      </w:r>
      <w:r>
        <w:rPr>
          <w:rFonts w:ascii="Times New Roman" w:eastAsia="仿宋_GB2312" w:hAnsi="Times New Roman" w:hint="eastAsia"/>
          <w:sz w:val="30"/>
          <w:szCs w:val="30"/>
        </w:rPr>
        <w:t>类企业；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办理经常项目资金集中收付和轧差净额结算业务的跨国公司主办企业；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办理新出现的贸易新业态外汇支出业务的企业。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（二）具备或符合如下条件的，准予批准</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对于</w:t>
      </w:r>
      <w:r>
        <w:rPr>
          <w:rFonts w:ascii="Times New Roman" w:eastAsia="仿宋_GB2312" w:hAnsi="Times New Roman"/>
          <w:sz w:val="30"/>
          <w:szCs w:val="30"/>
        </w:rPr>
        <w:t>C</w:t>
      </w:r>
      <w:r>
        <w:rPr>
          <w:rFonts w:ascii="Times New Roman" w:eastAsia="仿宋_GB2312" w:hAnsi="Times New Roman" w:hint="eastAsia"/>
          <w:sz w:val="30"/>
          <w:szCs w:val="30"/>
        </w:rPr>
        <w:t>类企业：</w:t>
      </w:r>
    </w:p>
    <w:p w:rsidR="00E14DF7" w:rsidRDefault="00E14DF7" w:rsidP="00991BE1">
      <w:pPr>
        <w:ind w:firstLineChars="200" w:firstLine="31680"/>
        <w:contextualSpacing/>
        <w:rPr>
          <w:rFonts w:ascii="Times New Roman" w:eastAsia="仿宋_GB2312" w:hAnsi="Times New Roman"/>
          <w:sz w:val="30"/>
          <w:szCs w:val="30"/>
        </w:rPr>
      </w:pPr>
      <w:r>
        <w:rPr>
          <w:rFonts w:ascii="Times New Roman" w:eastAsia="仿宋_GB2312" w:hAnsi="Times New Roman" w:hint="eastAsia"/>
          <w:sz w:val="30"/>
          <w:szCs w:val="30"/>
        </w:rPr>
        <w:t>交易合规：</w:t>
      </w:r>
      <w:r>
        <w:rPr>
          <w:rFonts w:ascii="Times New Roman" w:eastAsia="仿宋_GB2312" w:hAnsi="Times New Roman"/>
          <w:sz w:val="30"/>
          <w:szCs w:val="30"/>
        </w:rPr>
        <w:t>C</w:t>
      </w:r>
      <w:r>
        <w:rPr>
          <w:rFonts w:ascii="Times New Roman" w:eastAsia="仿宋_GB2312" w:hAnsi="Times New Roman" w:hint="eastAsia"/>
          <w:sz w:val="30"/>
          <w:szCs w:val="30"/>
        </w:rPr>
        <w:t>类企业原则上不得办理</w:t>
      </w:r>
      <w:r>
        <w:rPr>
          <w:rFonts w:ascii="Times New Roman" w:eastAsia="仿宋_GB2312" w:hAnsi="Times New Roman"/>
          <w:sz w:val="30"/>
          <w:szCs w:val="30"/>
        </w:rPr>
        <w:t>90</w:t>
      </w:r>
      <w:r>
        <w:rPr>
          <w:rFonts w:ascii="Times New Roman" w:eastAsia="仿宋_GB2312" w:hAnsi="Times New Roman" w:hint="eastAsia"/>
          <w:sz w:val="30"/>
          <w:szCs w:val="30"/>
        </w:rPr>
        <w:t>天以上（不含）的远期信用证（含展期）、海外代付等进口贸易融资业务；不得办理</w:t>
      </w:r>
      <w:r>
        <w:rPr>
          <w:rFonts w:ascii="Times New Roman" w:eastAsia="仿宋_GB2312" w:hAnsi="Times New Roman"/>
          <w:sz w:val="30"/>
          <w:szCs w:val="30"/>
        </w:rPr>
        <w:t>90</w:t>
      </w:r>
      <w:r>
        <w:rPr>
          <w:rFonts w:ascii="Times New Roman" w:eastAsia="仿宋_GB2312" w:hAnsi="Times New Roman" w:hint="eastAsia"/>
          <w:sz w:val="30"/>
          <w:szCs w:val="30"/>
        </w:rPr>
        <w:t>天以上（不含）的延期付款、托收业务；不得办理离岸转手买卖外汇支出；</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对于超过付汇额度的</w:t>
      </w:r>
      <w:r>
        <w:rPr>
          <w:rFonts w:ascii="Times New Roman" w:eastAsia="仿宋_GB2312" w:hAnsi="Times New Roman"/>
          <w:sz w:val="30"/>
          <w:szCs w:val="30"/>
        </w:rPr>
        <w:t>B</w:t>
      </w:r>
      <w:r>
        <w:rPr>
          <w:rFonts w:ascii="Times New Roman" w:eastAsia="仿宋_GB2312" w:hAnsi="Times New Roman" w:hint="eastAsia"/>
          <w:sz w:val="30"/>
          <w:szCs w:val="30"/>
        </w:rPr>
        <w:t>类企业：</w:t>
      </w:r>
    </w:p>
    <w:p w:rsidR="00E14DF7" w:rsidRDefault="00E14DF7" w:rsidP="00991BE1">
      <w:pPr>
        <w:ind w:firstLineChars="200" w:firstLine="31680"/>
        <w:contextualSpacing/>
        <w:rPr>
          <w:rFonts w:ascii="Times New Roman" w:eastAsia="仿宋_GB2312" w:hAnsi="Times New Roman"/>
          <w:sz w:val="30"/>
          <w:szCs w:val="30"/>
        </w:rPr>
      </w:pPr>
      <w:r>
        <w:rPr>
          <w:rFonts w:ascii="Times New Roman" w:eastAsia="仿宋_GB2312" w:hAnsi="Times New Roman" w:hint="eastAsia"/>
          <w:sz w:val="30"/>
          <w:szCs w:val="30"/>
        </w:rPr>
        <w:t>交易合规：</w:t>
      </w:r>
      <w:r>
        <w:rPr>
          <w:rFonts w:ascii="Times New Roman" w:eastAsia="仿宋_GB2312" w:hAnsi="Times New Roman"/>
          <w:sz w:val="30"/>
          <w:szCs w:val="30"/>
        </w:rPr>
        <w:t>B</w:t>
      </w:r>
      <w:r>
        <w:rPr>
          <w:rFonts w:ascii="Times New Roman" w:eastAsia="仿宋_GB2312" w:hAnsi="Times New Roman" w:hint="eastAsia"/>
          <w:sz w:val="30"/>
          <w:szCs w:val="30"/>
        </w:rPr>
        <w:t>类企业原则上不得办理</w:t>
      </w:r>
      <w:r>
        <w:rPr>
          <w:rFonts w:ascii="Times New Roman" w:eastAsia="仿宋_GB2312" w:hAnsi="Times New Roman"/>
          <w:sz w:val="30"/>
          <w:szCs w:val="30"/>
        </w:rPr>
        <w:t>90</w:t>
      </w:r>
      <w:r>
        <w:rPr>
          <w:rFonts w:ascii="Times New Roman" w:eastAsia="仿宋_GB2312" w:hAnsi="Times New Roman" w:hint="eastAsia"/>
          <w:sz w:val="30"/>
          <w:szCs w:val="30"/>
        </w:rPr>
        <w:t>天以上（不含）的延期付款业务；不得办理离岸转手买卖外汇支出；</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对于</w:t>
      </w:r>
      <w:r>
        <w:rPr>
          <w:rFonts w:ascii="Times New Roman" w:eastAsia="仿宋_GB2312" w:hAnsi="Times New Roman"/>
          <w:sz w:val="30"/>
          <w:szCs w:val="30"/>
        </w:rPr>
        <w:t>90</w:t>
      </w:r>
      <w:r>
        <w:rPr>
          <w:rFonts w:ascii="Times New Roman" w:eastAsia="仿宋_GB2312" w:hAnsi="Times New Roman" w:hint="eastAsia"/>
          <w:sz w:val="30"/>
          <w:szCs w:val="30"/>
        </w:rPr>
        <w:t>天以上（不含）延期付款的</w:t>
      </w:r>
      <w:r>
        <w:rPr>
          <w:rFonts w:ascii="Times New Roman" w:eastAsia="仿宋_GB2312" w:hAnsi="Times New Roman"/>
          <w:sz w:val="30"/>
          <w:szCs w:val="30"/>
        </w:rPr>
        <w:t>B</w:t>
      </w:r>
      <w:r>
        <w:rPr>
          <w:rFonts w:ascii="Times New Roman" w:eastAsia="仿宋_GB2312" w:hAnsi="Times New Roman" w:hint="eastAsia"/>
          <w:sz w:val="30"/>
          <w:szCs w:val="30"/>
        </w:rPr>
        <w:t>类企业：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交易合规：在分类监管有效期内，此前导致降级的情况已改善或纠正，且没有发生法规规定情形的，自列入</w:t>
      </w:r>
      <w:r>
        <w:rPr>
          <w:rFonts w:ascii="Times New Roman" w:eastAsia="仿宋_GB2312" w:hAnsi="Times New Roman"/>
          <w:sz w:val="30"/>
          <w:szCs w:val="30"/>
        </w:rPr>
        <w:t>B</w:t>
      </w:r>
      <w:r>
        <w:rPr>
          <w:rFonts w:ascii="Times New Roman" w:eastAsia="仿宋_GB2312" w:hAnsi="Times New Roman" w:hint="eastAsia"/>
          <w:sz w:val="30"/>
          <w:szCs w:val="30"/>
        </w:rPr>
        <w:t>类之日起</w:t>
      </w:r>
      <w:r>
        <w:rPr>
          <w:rFonts w:ascii="Times New Roman" w:eastAsia="仿宋_GB2312" w:hAnsi="Times New Roman"/>
          <w:sz w:val="30"/>
          <w:szCs w:val="30"/>
        </w:rPr>
        <w:t>6</w:t>
      </w:r>
      <w:r>
        <w:rPr>
          <w:rFonts w:ascii="Times New Roman" w:eastAsia="仿宋_GB2312" w:hAnsi="Times New Roman" w:hint="eastAsia"/>
          <w:sz w:val="30"/>
          <w:szCs w:val="30"/>
        </w:rPr>
        <w:t>个月后，可经外汇局登记办理该业务。</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对于超期限或无法原路退汇的企业：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对于办理经常项目资金集中收付和轧差净额结算业务的跨国公司主办企业：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）具备真实业务需求；</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）具有完善的跨境资金管理架构、内控制度；</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）建立相应的内部管理电子系统；</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）上年度本外币国际收支规模超过</w:t>
      </w:r>
      <w:r>
        <w:rPr>
          <w:rFonts w:ascii="Times New Roman" w:eastAsia="仿宋_GB2312" w:hAnsi="Times New Roman"/>
          <w:sz w:val="30"/>
          <w:szCs w:val="30"/>
        </w:rPr>
        <w:t>1</w:t>
      </w:r>
      <w:r>
        <w:rPr>
          <w:rFonts w:ascii="Times New Roman" w:eastAsia="仿宋_GB2312" w:hAnsi="Times New Roman" w:hint="eastAsia"/>
          <w:sz w:val="30"/>
          <w:szCs w:val="30"/>
        </w:rPr>
        <w:t>亿美元（参加跨境资金集中运营业务的境内成员企业合并计算）；</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）近三年无重大外汇违法违规行为（成立不满三年的企业，自成立之日起无重大外汇违规行为）；</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6</w:t>
      </w:r>
      <w:r>
        <w:rPr>
          <w:rFonts w:ascii="Times New Roman" w:eastAsia="仿宋_GB2312" w:hAnsi="Times New Roman" w:hint="eastAsia"/>
          <w:sz w:val="30"/>
          <w:szCs w:val="30"/>
        </w:rPr>
        <w:t>）主办企业和境内成员企业如为贸易外汇收支名录内企业，货物贸易分类结果应为</w:t>
      </w:r>
      <w:r>
        <w:rPr>
          <w:rFonts w:ascii="Times New Roman" w:eastAsia="仿宋_GB2312" w:hAnsi="Times New Roman"/>
          <w:sz w:val="30"/>
          <w:szCs w:val="30"/>
        </w:rPr>
        <w:t>A</w:t>
      </w:r>
      <w:r>
        <w:rPr>
          <w:rFonts w:ascii="Times New Roman" w:eastAsia="仿宋_GB2312" w:hAnsi="Times New Roman" w:hint="eastAsia"/>
          <w:sz w:val="30"/>
          <w:szCs w:val="30"/>
        </w:rPr>
        <w:t>类；</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7</w:t>
      </w:r>
      <w:r>
        <w:rPr>
          <w:rFonts w:ascii="Times New Roman" w:eastAsia="仿宋_GB2312" w:hAnsi="Times New Roman" w:hint="eastAsia"/>
          <w:sz w:val="30"/>
          <w:szCs w:val="30"/>
        </w:rPr>
        <w:t>）国家外汇管理局规定的其他审慎监管条件。</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对于新出现的贸易新业态外汇支出业务：</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交易合规。</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w:t>
      </w:r>
      <w:r>
        <w:rPr>
          <w:rFonts w:ascii="Times New Roman" w:eastAsia="仿宋_GB2312" w:hAnsi="Times New Roman"/>
          <w:sz w:val="30"/>
          <w:szCs w:val="30"/>
        </w:rPr>
        <w:t>1.</w:t>
      </w:r>
      <w:r>
        <w:rPr>
          <w:rFonts w:ascii="Times New Roman" w:eastAsia="仿宋_GB2312" w:hAnsi="Times New Roman" w:hint="eastAsia"/>
          <w:sz w:val="30"/>
          <w:szCs w:val="30"/>
        </w:rPr>
        <w:t>申请材料不齐全，不符合法规规定。</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            2.</w:t>
      </w:r>
      <w:r>
        <w:rPr>
          <w:rFonts w:ascii="Times New Roman" w:eastAsia="仿宋_GB2312" w:hAnsi="Times New Roman" w:hint="eastAsia"/>
          <w:sz w:val="30"/>
          <w:szCs w:val="30"/>
        </w:rPr>
        <w:t>申请业务不具有真实、合法的交易背景。</w:t>
      </w:r>
    </w:p>
    <w:p w:rsidR="00E14DF7" w:rsidRDefault="00E14DF7" w:rsidP="00991BE1">
      <w:pPr>
        <w:ind w:firstLineChars="200" w:firstLine="31680"/>
        <w:rPr>
          <w:rFonts w:ascii="Times New Roman" w:eastAsia="黑体" w:hAnsi="Times New Roman"/>
          <w:sz w:val="30"/>
          <w:szCs w:val="30"/>
        </w:rPr>
      </w:pPr>
      <w:r>
        <w:rPr>
          <w:rFonts w:ascii="Times New Roman" w:eastAsia="黑体" w:hAnsi="Times New Roman" w:hint="eastAsia"/>
          <w:sz w:val="30"/>
          <w:szCs w:val="30"/>
        </w:rPr>
        <w:t>九、申请材料</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w:t>
      </w:r>
      <w:r>
        <w:rPr>
          <w:rFonts w:ascii="Times New Roman" w:eastAsia="仿宋_GB2312" w:hAnsi="Times New Roman"/>
          <w:sz w:val="30"/>
          <w:szCs w:val="30"/>
        </w:rPr>
        <w:t>C</w:t>
      </w:r>
      <w:r>
        <w:rPr>
          <w:rFonts w:ascii="Times New Roman" w:eastAsia="仿宋_GB2312" w:hAnsi="Times New Roman" w:hint="eastAsia"/>
          <w:sz w:val="30"/>
          <w:szCs w:val="30"/>
        </w:rPr>
        <w:t>类企业进口付汇登记申请材料清单</w:t>
      </w: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
        <w:gridCol w:w="2346"/>
        <w:gridCol w:w="1417"/>
        <w:gridCol w:w="425"/>
        <w:gridCol w:w="851"/>
        <w:gridCol w:w="2268"/>
        <w:gridCol w:w="992"/>
      </w:tblGrid>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2346"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425"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268"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992"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34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2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对于代理进口业务，代理方为</w:t>
            </w:r>
            <w:r>
              <w:rPr>
                <w:rFonts w:ascii="Times New Roman" w:eastAsia="仿宋_GB2312" w:hAnsi="Times New Roman"/>
                <w:sz w:val="24"/>
                <w:szCs w:val="24"/>
              </w:rPr>
              <w:t>C</w:t>
            </w:r>
            <w:r>
              <w:rPr>
                <w:rFonts w:ascii="Times New Roman" w:eastAsia="仿宋_GB2312" w:hAnsi="Times New Roman" w:hint="eastAsia"/>
                <w:sz w:val="24"/>
                <w:szCs w:val="24"/>
              </w:rPr>
              <w:t>类企业的，应当按规定办理贸易外汇支出登记。</w:t>
            </w:r>
          </w:p>
          <w:p w:rsidR="00E14DF7" w:rsidRDefault="00E14DF7">
            <w:pPr>
              <w:jc w:val="center"/>
              <w:rPr>
                <w:rFonts w:ascii="Times New Roman" w:eastAsia="仿宋_GB2312" w:hAnsi="Times New Roman"/>
                <w:sz w:val="24"/>
                <w:szCs w:val="24"/>
              </w:rPr>
            </w:pPr>
          </w:p>
        </w:tc>
      </w:tr>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346" w:type="dxa"/>
            <w:vAlign w:val="center"/>
          </w:tcPr>
          <w:p w:rsidR="00E14DF7" w:rsidRDefault="00E14DF7">
            <w:pPr>
              <w:jc w:val="center"/>
              <w:rPr>
                <w:rFonts w:ascii="Times New Roman" w:eastAsia="仿宋_GB2312" w:hAnsi="Times New Roman"/>
                <w:b/>
                <w:bCs/>
                <w:kern w:val="44"/>
                <w:sz w:val="24"/>
                <w:szCs w:val="24"/>
              </w:rPr>
            </w:pPr>
            <w:r>
              <w:rPr>
                <w:rFonts w:ascii="Times New Roman" w:eastAsia="仿宋_GB2312" w:hAnsi="Times New Roman" w:hint="eastAsia"/>
                <w:sz w:val="24"/>
                <w:szCs w:val="24"/>
              </w:rPr>
              <w:t>合同</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2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tcPr>
          <w:p w:rsidR="00E14DF7" w:rsidRDefault="00E14DF7">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一般情况应提交进口合同；</w:t>
            </w:r>
            <w:r>
              <w:rPr>
                <w:rFonts w:ascii="Times New Roman" w:eastAsia="仿宋_GB2312" w:hAnsi="Times New Roman"/>
                <w:sz w:val="24"/>
                <w:szCs w:val="24"/>
              </w:rPr>
              <w:t>2.</w:t>
            </w:r>
            <w:r>
              <w:rPr>
                <w:rFonts w:ascii="Times New Roman" w:eastAsia="仿宋_GB2312" w:hAnsi="Times New Roman" w:hint="eastAsia"/>
                <w:sz w:val="24"/>
                <w:szCs w:val="24"/>
              </w:rPr>
              <w:t>对于贸易收汇的退汇支付，因错误汇入以外的其他原因产生的，提交原出口合同。</w:t>
            </w:r>
          </w:p>
        </w:tc>
        <w:tc>
          <w:tcPr>
            <w:tcW w:w="992"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34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发票</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2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预付货款方式结算时提供发票。</w:t>
            </w:r>
          </w:p>
        </w:tc>
        <w:tc>
          <w:tcPr>
            <w:tcW w:w="992"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34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报关单</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2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tcPr>
          <w:p w:rsidR="00E14DF7" w:rsidRDefault="00E14DF7">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除信用证、托收、预付货款外其他方式结算，货物已进口报关的，需提供报关单，货物不报关的，可提供运输单据等其他材料；</w:t>
            </w:r>
            <w:r>
              <w:rPr>
                <w:rFonts w:ascii="Times New Roman" w:eastAsia="仿宋_GB2312" w:hAnsi="Times New Roman"/>
                <w:sz w:val="24"/>
                <w:szCs w:val="24"/>
              </w:rPr>
              <w:t>2.</w:t>
            </w:r>
            <w:r>
              <w:rPr>
                <w:rFonts w:ascii="Times New Roman" w:eastAsia="仿宋_GB2312" w:hAnsi="Times New Roman" w:hint="eastAsia"/>
                <w:sz w:val="24"/>
                <w:szCs w:val="24"/>
              </w:rPr>
              <w:t>发生货物退运而产生贸易收汇退汇支付时应提供。</w:t>
            </w:r>
            <w:r>
              <w:rPr>
                <w:rFonts w:ascii="Times New Roman" w:eastAsia="仿宋_GB2312" w:hAnsi="Times New Roman"/>
                <w:sz w:val="24"/>
                <w:szCs w:val="24"/>
              </w:rPr>
              <w:t xml:space="preserve"> </w:t>
            </w:r>
          </w:p>
        </w:tc>
        <w:tc>
          <w:tcPr>
            <w:tcW w:w="992"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234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捐赠协议</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2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对于进口与支出主体不一致的业务，属于捐赠进口业务的，应提交捐赠协议。</w:t>
            </w:r>
          </w:p>
        </w:tc>
        <w:tc>
          <w:tcPr>
            <w:tcW w:w="992"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234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分立、合并证明文件</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2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因企业分立、合并原因导致进口与支出主体不一致的，应提交相关部门出具的分立、合并证明文件。</w:t>
            </w:r>
            <w:r>
              <w:rPr>
                <w:rFonts w:ascii="Times New Roman" w:eastAsia="仿宋_GB2312" w:hAnsi="Times New Roman"/>
                <w:sz w:val="24"/>
                <w:szCs w:val="24"/>
              </w:rPr>
              <w:t xml:space="preserve"> </w:t>
            </w:r>
          </w:p>
        </w:tc>
        <w:tc>
          <w:tcPr>
            <w:tcW w:w="992"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2346" w:type="dxa"/>
            <w:vAlign w:val="center"/>
          </w:tcPr>
          <w:p w:rsidR="00E14DF7" w:rsidRDefault="00E14DF7">
            <w:pPr>
              <w:jc w:val="center"/>
              <w:rPr>
                <w:rStyle w:val="mini-outputtext"/>
                <w:rFonts w:ascii="Times New Roman" w:hAnsi="Times New Roman"/>
              </w:rPr>
            </w:pPr>
            <w:r>
              <w:rPr>
                <w:rFonts w:ascii="Times New Roman" w:eastAsia="仿宋_GB2312" w:hAnsi="Times New Roman" w:hint="eastAsia"/>
                <w:sz w:val="24"/>
                <w:szCs w:val="24"/>
              </w:rPr>
              <w:t>原收汇凭证</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2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tcPr>
          <w:p w:rsidR="00E14DF7" w:rsidRDefault="00E14DF7">
            <w:pPr>
              <w:rPr>
                <w:rFonts w:ascii="Times New Roman" w:hAnsi="Times New Roman"/>
                <w:kern w:val="0"/>
                <w:sz w:val="24"/>
                <w:szCs w:val="24"/>
              </w:rPr>
            </w:pPr>
            <w:r>
              <w:rPr>
                <w:rFonts w:ascii="Times New Roman" w:eastAsia="仿宋_GB2312" w:hAnsi="Times New Roman" w:hint="eastAsia"/>
                <w:sz w:val="24"/>
                <w:szCs w:val="24"/>
              </w:rPr>
              <w:t>贸易收汇退汇时提供原收汇凭证。</w:t>
            </w:r>
          </w:p>
        </w:tc>
        <w:tc>
          <w:tcPr>
            <w:tcW w:w="992"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8</w:t>
            </w:r>
          </w:p>
        </w:tc>
        <w:tc>
          <w:tcPr>
            <w:tcW w:w="2346" w:type="dxa"/>
            <w:vAlign w:val="center"/>
          </w:tcPr>
          <w:p w:rsidR="00E14DF7" w:rsidRDefault="00E14DF7">
            <w:pPr>
              <w:jc w:val="center"/>
              <w:rPr>
                <w:rStyle w:val="mini-outputtext"/>
                <w:rFonts w:ascii="Times New Roman" w:eastAsia="仿宋_GB2312" w:hAnsi="Times New Roman"/>
                <w:sz w:val="24"/>
                <w:szCs w:val="24"/>
              </w:rPr>
            </w:pPr>
            <w:r>
              <w:rPr>
                <w:rFonts w:ascii="Times New Roman" w:eastAsia="仿宋_GB2312" w:hAnsi="Times New Roman" w:hint="eastAsia"/>
                <w:sz w:val="24"/>
                <w:szCs w:val="24"/>
              </w:rPr>
              <w:t>退汇协议、错汇说明等证明付汇真实性的材料</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2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tcPr>
          <w:p w:rsidR="00E14DF7" w:rsidRDefault="00E14DF7">
            <w:pPr>
              <w:widowControl/>
              <w:jc w:val="left"/>
              <w:rPr>
                <w:rFonts w:ascii="Times New Roman" w:eastAsia="仿宋_GB2312" w:hAnsi="Times New Roman"/>
                <w:kern w:val="0"/>
                <w:sz w:val="24"/>
                <w:szCs w:val="24"/>
              </w:rPr>
            </w:pPr>
          </w:p>
        </w:tc>
        <w:tc>
          <w:tcPr>
            <w:tcW w:w="992" w:type="dxa"/>
            <w:vMerge/>
          </w:tcPr>
          <w:p w:rsidR="00E14DF7" w:rsidRDefault="00E14DF7">
            <w:pPr>
              <w:rPr>
                <w:rFonts w:ascii="Times New Roman" w:eastAsia="仿宋_GB2312" w:hAnsi="Times New Roman"/>
                <w:sz w:val="24"/>
                <w:szCs w:val="24"/>
              </w:rPr>
            </w:pPr>
          </w:p>
        </w:tc>
      </w:tr>
    </w:tbl>
    <w:p w:rsidR="00E14DF7" w:rsidRDefault="00E14DF7" w:rsidP="00E14DF7">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（二）超过付汇额度的</w:t>
      </w:r>
      <w:r>
        <w:rPr>
          <w:rFonts w:ascii="Times New Roman" w:eastAsia="仿宋_GB2312" w:hAnsi="Times New Roman"/>
          <w:sz w:val="30"/>
          <w:szCs w:val="30"/>
        </w:rPr>
        <w:t>B</w:t>
      </w:r>
      <w:r>
        <w:rPr>
          <w:rFonts w:ascii="Times New Roman" w:eastAsia="仿宋_GB2312" w:hAnsi="Times New Roman" w:hint="eastAsia"/>
          <w:sz w:val="30"/>
          <w:szCs w:val="30"/>
        </w:rPr>
        <w:t>类企业进口付汇登记申请材料清单</w:t>
      </w:r>
    </w:p>
    <w:tbl>
      <w:tblPr>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352"/>
        <w:gridCol w:w="1244"/>
        <w:gridCol w:w="457"/>
        <w:gridCol w:w="851"/>
        <w:gridCol w:w="3218"/>
        <w:gridCol w:w="1176"/>
      </w:tblGrid>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352"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244"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3218"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176"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说明为</w:t>
            </w:r>
            <w:r>
              <w:rPr>
                <w:rFonts w:ascii="Times New Roman" w:eastAsia="仿宋_GB2312" w:hAnsi="Times New Roman"/>
                <w:sz w:val="24"/>
                <w:szCs w:val="24"/>
              </w:rPr>
              <w:t>B</w:t>
            </w:r>
            <w:r>
              <w:rPr>
                <w:rFonts w:ascii="Times New Roman" w:eastAsia="仿宋_GB2312" w:hAnsi="Times New Roman" w:hint="eastAsia"/>
                <w:sz w:val="24"/>
                <w:szCs w:val="24"/>
              </w:rPr>
              <w:t>类企业及具有超过可付汇额度付汇需要。</w:t>
            </w:r>
          </w:p>
        </w:tc>
        <w:tc>
          <w:tcPr>
            <w:tcW w:w="1176" w:type="dxa"/>
            <w:vMerge w:val="restart"/>
            <w:vAlign w:val="center"/>
          </w:tcPr>
          <w:p w:rsidR="00E14DF7" w:rsidRDefault="00E14DF7">
            <w:pPr>
              <w:rPr>
                <w:rFonts w:ascii="Times New Roman" w:eastAsia="仿宋_GB2312" w:hAnsi="Times New Roman"/>
                <w:sz w:val="24"/>
                <w:szCs w:val="24"/>
              </w:rPr>
            </w:pPr>
          </w:p>
          <w:p w:rsidR="00E14DF7" w:rsidRDefault="00E14DF7">
            <w:pPr>
              <w:rPr>
                <w:rFonts w:ascii="Times New Roman" w:eastAsia="仿宋_GB2312" w:hAnsi="Times New Roman"/>
                <w:sz w:val="24"/>
                <w:szCs w:val="24"/>
              </w:rPr>
            </w:pPr>
          </w:p>
          <w:p w:rsidR="00E14DF7" w:rsidRDefault="00E14DF7">
            <w:pPr>
              <w:rPr>
                <w:rFonts w:ascii="Times New Roman" w:eastAsia="仿宋_GB2312" w:hAnsi="Times New Roman"/>
                <w:sz w:val="24"/>
                <w:szCs w:val="24"/>
              </w:rPr>
            </w:pPr>
          </w:p>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对于代理业务，代理方为</w:t>
            </w:r>
            <w:r>
              <w:rPr>
                <w:rFonts w:ascii="Times New Roman" w:eastAsia="仿宋_GB2312" w:hAnsi="Times New Roman"/>
                <w:sz w:val="24"/>
                <w:szCs w:val="24"/>
              </w:rPr>
              <w:t>B</w:t>
            </w:r>
            <w:r>
              <w:rPr>
                <w:rFonts w:ascii="Times New Roman" w:eastAsia="仿宋_GB2312" w:hAnsi="Times New Roman" w:hint="eastAsia"/>
                <w:sz w:val="24"/>
                <w:szCs w:val="24"/>
              </w:rPr>
              <w:t>类企业且可付汇额度不足的，应当按规定办理贸易外汇支出登记。</w:t>
            </w: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可付汇额度不足的证明材料</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keepNext/>
              <w:keepLines/>
              <w:spacing w:before="340" w:after="330" w:line="578" w:lineRule="auto"/>
              <w:rPr>
                <w:rFonts w:ascii="Times New Roman" w:eastAsia="仿宋_GB2312" w:hAnsi="Times New Roman"/>
                <w:sz w:val="24"/>
                <w:szCs w:val="24"/>
              </w:rPr>
            </w:pPr>
          </w:p>
        </w:tc>
        <w:tc>
          <w:tcPr>
            <w:tcW w:w="1176" w:type="dxa"/>
            <w:vMerge/>
            <w:vAlign w:val="center"/>
          </w:tcPr>
          <w:p w:rsidR="00E14DF7" w:rsidRDefault="00E14DF7">
            <w:pPr>
              <w:keepNext/>
              <w:keepLines/>
              <w:spacing w:before="340" w:after="330" w:line="578"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合同</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rPr>
                <w:rFonts w:ascii="Times New Roman" w:eastAsia="仿宋_GB2312" w:hAnsi="Times New Roman"/>
                <w:sz w:val="24"/>
                <w:szCs w:val="24"/>
              </w:rPr>
            </w:pPr>
            <w:r>
              <w:rPr>
                <w:rFonts w:ascii="Times New Roman" w:eastAsia="仿宋_GB2312" w:hAnsi="Times New Roman"/>
                <w:sz w:val="24"/>
                <w:szCs w:val="24"/>
              </w:rPr>
              <w:t xml:space="preserve">1. </w:t>
            </w:r>
            <w:r>
              <w:rPr>
                <w:rFonts w:ascii="Times New Roman" w:eastAsia="仿宋_GB2312" w:hAnsi="Times New Roman" w:hint="eastAsia"/>
                <w:sz w:val="24"/>
                <w:szCs w:val="24"/>
              </w:rPr>
              <w:t>一般情况应提交进口合同；</w:t>
            </w:r>
            <w:r>
              <w:rPr>
                <w:rFonts w:ascii="Times New Roman" w:eastAsia="仿宋_GB2312" w:hAnsi="Times New Roman"/>
                <w:sz w:val="24"/>
                <w:szCs w:val="24"/>
              </w:rPr>
              <w:t>2.</w:t>
            </w:r>
            <w:r>
              <w:rPr>
                <w:rFonts w:ascii="Times New Roman" w:eastAsia="仿宋_GB2312" w:hAnsi="Times New Roman" w:hint="eastAsia"/>
                <w:sz w:val="24"/>
                <w:szCs w:val="24"/>
              </w:rPr>
              <w:t>对于贸易收汇的退汇支付，因错误汇入以外的其他原因产生的，提交原出口合同。</w:t>
            </w:r>
          </w:p>
        </w:tc>
        <w:tc>
          <w:tcPr>
            <w:tcW w:w="1176" w:type="dxa"/>
            <w:vMerge/>
            <w:vAlign w:val="center"/>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发票</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预付货款方式结算时提供发票。</w:t>
            </w:r>
          </w:p>
        </w:tc>
        <w:tc>
          <w:tcPr>
            <w:tcW w:w="1176"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报关单</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rPr>
                <w:rFonts w:ascii="Times New Roman" w:eastAsia="仿宋_GB2312" w:hAnsi="Times New Roman"/>
                <w:sz w:val="24"/>
                <w:szCs w:val="24"/>
              </w:rPr>
            </w:pPr>
            <w:r>
              <w:rPr>
                <w:rFonts w:ascii="Times New Roman" w:eastAsia="仿宋_GB2312" w:hAnsi="Times New Roman"/>
                <w:sz w:val="24"/>
                <w:szCs w:val="24"/>
              </w:rPr>
              <w:t xml:space="preserve">1. </w:t>
            </w:r>
            <w:r>
              <w:rPr>
                <w:rFonts w:ascii="Times New Roman" w:eastAsia="仿宋_GB2312" w:hAnsi="Times New Roman" w:hint="eastAsia"/>
                <w:sz w:val="24"/>
                <w:szCs w:val="24"/>
              </w:rPr>
              <w:t>除信用证、托收、预付货款外其他方式结算的，货物已进口报关的，需提供报关单，货物不报关的，可提供运输单据等其他材料；</w:t>
            </w:r>
            <w:r>
              <w:rPr>
                <w:rFonts w:ascii="Times New Roman" w:eastAsia="仿宋_GB2312" w:hAnsi="Times New Roman"/>
                <w:sz w:val="24"/>
                <w:szCs w:val="24"/>
              </w:rPr>
              <w:t>2.</w:t>
            </w:r>
            <w:r>
              <w:rPr>
                <w:rFonts w:ascii="Times New Roman" w:eastAsia="仿宋_GB2312" w:hAnsi="Times New Roman" w:hint="eastAsia"/>
                <w:sz w:val="24"/>
                <w:szCs w:val="24"/>
              </w:rPr>
              <w:t>发生货物退运而产生贸易收汇退汇支付时应提供。</w:t>
            </w:r>
          </w:p>
        </w:tc>
        <w:tc>
          <w:tcPr>
            <w:tcW w:w="1176"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捐赠协议</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对于进口与支出主体不一致的业务，属于捐赠进口业务的，应提交捐赠协议。</w:t>
            </w:r>
          </w:p>
        </w:tc>
        <w:tc>
          <w:tcPr>
            <w:tcW w:w="1176"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分立、合并证明文件</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因企业分立、合并原因导致进口与支出主体不一致的，应提交相关部门出具的分立、合并证明文件。</w:t>
            </w:r>
            <w:r>
              <w:rPr>
                <w:rFonts w:ascii="Times New Roman" w:eastAsia="仿宋_GB2312" w:hAnsi="Times New Roman"/>
                <w:sz w:val="24"/>
                <w:szCs w:val="24"/>
              </w:rPr>
              <w:t xml:space="preserve"> </w:t>
            </w:r>
          </w:p>
        </w:tc>
        <w:tc>
          <w:tcPr>
            <w:tcW w:w="1176"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8</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原收汇凭证</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贸易收汇退汇时提供原收汇凭证。</w:t>
            </w:r>
          </w:p>
        </w:tc>
        <w:tc>
          <w:tcPr>
            <w:tcW w:w="1176" w:type="dxa"/>
            <w:vMerge/>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9</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退汇协议、错汇说明等证明付汇真实性的材料</w:t>
            </w:r>
          </w:p>
        </w:tc>
        <w:tc>
          <w:tcPr>
            <w:tcW w:w="124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keepNext/>
              <w:keepLines/>
              <w:spacing w:before="340" w:after="330" w:line="578" w:lineRule="auto"/>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3218" w:type="dxa"/>
            <w:vAlign w:val="center"/>
          </w:tcPr>
          <w:p w:rsidR="00E14DF7" w:rsidRDefault="00E14DF7">
            <w:pPr>
              <w:rPr>
                <w:rFonts w:ascii="Times New Roman" w:eastAsia="仿宋_GB2312" w:hAnsi="Times New Roman"/>
                <w:sz w:val="24"/>
                <w:szCs w:val="24"/>
              </w:rPr>
            </w:pPr>
          </w:p>
        </w:tc>
        <w:tc>
          <w:tcPr>
            <w:tcW w:w="1176" w:type="dxa"/>
            <w:vMerge/>
          </w:tcPr>
          <w:p w:rsidR="00E14DF7" w:rsidRDefault="00E14DF7">
            <w:pPr>
              <w:rPr>
                <w:rFonts w:ascii="Times New Roman" w:eastAsia="仿宋_GB2312" w:hAnsi="Times New Roman"/>
                <w:sz w:val="24"/>
                <w:szCs w:val="24"/>
              </w:rPr>
            </w:pPr>
          </w:p>
        </w:tc>
      </w:tr>
    </w:tbl>
    <w:p w:rsidR="00E14DF7" w:rsidRDefault="00E14DF7" w:rsidP="00E14DF7">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（三）</w:t>
      </w:r>
      <w:r>
        <w:rPr>
          <w:rFonts w:ascii="Times New Roman" w:eastAsia="仿宋_GB2312" w:hAnsi="Times New Roman"/>
          <w:sz w:val="30"/>
          <w:szCs w:val="30"/>
        </w:rPr>
        <w:t>90</w:t>
      </w:r>
      <w:r>
        <w:rPr>
          <w:rFonts w:ascii="Times New Roman" w:eastAsia="仿宋_GB2312" w:hAnsi="Times New Roman" w:hint="eastAsia"/>
          <w:sz w:val="30"/>
          <w:szCs w:val="30"/>
        </w:rPr>
        <w:t>天以上延期付款的</w:t>
      </w:r>
      <w:r>
        <w:rPr>
          <w:rFonts w:ascii="Times New Roman" w:eastAsia="仿宋_GB2312" w:hAnsi="Times New Roman"/>
          <w:sz w:val="30"/>
          <w:szCs w:val="30"/>
        </w:rPr>
        <w:t>B</w:t>
      </w:r>
      <w:r>
        <w:rPr>
          <w:rFonts w:ascii="Times New Roman" w:eastAsia="仿宋_GB2312" w:hAnsi="Times New Roman" w:hint="eastAsia"/>
          <w:sz w:val="30"/>
          <w:szCs w:val="30"/>
        </w:rPr>
        <w:t>类企业进口付汇登记申请材料清单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352"/>
        <w:gridCol w:w="1985"/>
        <w:gridCol w:w="992"/>
        <w:gridCol w:w="851"/>
        <w:gridCol w:w="1701"/>
        <w:gridCol w:w="1275"/>
      </w:tblGrid>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352"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985"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992"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75"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98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99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说明需登记的事项和具体内容。</w:t>
            </w:r>
            <w:r>
              <w:rPr>
                <w:rFonts w:ascii="Times New Roman" w:eastAsia="仿宋_GB2312" w:hAnsi="Times New Roman"/>
                <w:sz w:val="24"/>
                <w:szCs w:val="24"/>
              </w:rPr>
              <w:t xml:space="preserve"> </w:t>
            </w:r>
          </w:p>
        </w:tc>
        <w:tc>
          <w:tcPr>
            <w:tcW w:w="1275" w:type="dxa"/>
            <w:vMerge w:val="restart"/>
            <w:vAlign w:val="center"/>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进口合同</w:t>
            </w:r>
          </w:p>
        </w:tc>
        <w:tc>
          <w:tcPr>
            <w:tcW w:w="198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99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keepNext/>
              <w:keepLines/>
              <w:spacing w:before="340" w:after="330" w:line="578" w:lineRule="auto"/>
              <w:rPr>
                <w:rFonts w:ascii="Times New Roman" w:eastAsia="仿宋_GB2312" w:hAnsi="Times New Roman"/>
                <w:sz w:val="24"/>
                <w:szCs w:val="24"/>
              </w:rPr>
            </w:pPr>
          </w:p>
        </w:tc>
        <w:tc>
          <w:tcPr>
            <w:tcW w:w="1275" w:type="dxa"/>
            <w:vMerge/>
          </w:tcPr>
          <w:p w:rsidR="00E14DF7" w:rsidRDefault="00E14DF7">
            <w:pPr>
              <w:keepNext/>
              <w:keepLines/>
              <w:spacing w:before="340" w:after="330" w:line="578"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35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进口货物报关单</w:t>
            </w:r>
          </w:p>
        </w:tc>
        <w:tc>
          <w:tcPr>
            <w:tcW w:w="198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99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货物不报关的可提供运输单据等其他材料</w:t>
            </w:r>
          </w:p>
        </w:tc>
        <w:tc>
          <w:tcPr>
            <w:tcW w:w="1275" w:type="dxa"/>
            <w:vMerge/>
          </w:tcPr>
          <w:p w:rsidR="00E14DF7" w:rsidRDefault="00E14DF7">
            <w:pPr>
              <w:keepNext/>
              <w:keepLines/>
              <w:spacing w:before="340" w:after="330" w:line="578"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352" w:type="dxa"/>
            <w:vAlign w:val="center"/>
          </w:tcPr>
          <w:p w:rsidR="00E14DF7" w:rsidRDefault="00E14DF7">
            <w:pPr>
              <w:widowControl/>
              <w:jc w:val="center"/>
              <w:rPr>
                <w:rFonts w:ascii="Times New Roman" w:eastAsia="仿宋_GB2312" w:hAnsi="Times New Roman"/>
                <w:sz w:val="24"/>
                <w:szCs w:val="24"/>
              </w:rPr>
            </w:pPr>
            <w:r>
              <w:rPr>
                <w:rFonts w:ascii="Times New Roman" w:eastAsia="仿宋_GB2312" w:hAnsi="Times New Roman" w:hint="eastAsia"/>
                <w:kern w:val="0"/>
                <w:sz w:val="24"/>
                <w:szCs w:val="24"/>
              </w:rPr>
              <w:t>需</w:t>
            </w:r>
            <w:r>
              <w:rPr>
                <w:rFonts w:ascii="Times New Roman" w:eastAsia="仿宋_GB2312" w:hAnsi="Times New Roman"/>
                <w:kern w:val="0"/>
                <w:sz w:val="24"/>
                <w:szCs w:val="24"/>
              </w:rPr>
              <w:t>90</w:t>
            </w:r>
            <w:r>
              <w:rPr>
                <w:rFonts w:ascii="Times New Roman" w:eastAsia="仿宋_GB2312" w:hAnsi="Times New Roman" w:hint="eastAsia"/>
                <w:kern w:val="0"/>
                <w:sz w:val="24"/>
                <w:szCs w:val="24"/>
              </w:rPr>
              <w:t>天以上延期付款的证明材料</w:t>
            </w:r>
          </w:p>
        </w:tc>
        <w:tc>
          <w:tcPr>
            <w:tcW w:w="1985"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99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keepNext/>
              <w:keepLines/>
              <w:spacing w:before="340" w:after="330" w:line="578" w:lineRule="auto"/>
              <w:rPr>
                <w:rFonts w:ascii="Times New Roman" w:eastAsia="仿宋_GB2312" w:hAnsi="Times New Roman"/>
                <w:sz w:val="24"/>
                <w:szCs w:val="24"/>
              </w:rPr>
            </w:pPr>
          </w:p>
        </w:tc>
        <w:tc>
          <w:tcPr>
            <w:tcW w:w="1275" w:type="dxa"/>
            <w:vMerge/>
          </w:tcPr>
          <w:p w:rsidR="00E14DF7" w:rsidRDefault="00E14DF7">
            <w:pPr>
              <w:keepNext/>
              <w:keepLines/>
              <w:spacing w:before="340" w:after="330" w:line="578" w:lineRule="auto"/>
              <w:rPr>
                <w:rFonts w:ascii="Times New Roman" w:eastAsia="仿宋_GB2312" w:hAnsi="Times New Roman"/>
                <w:sz w:val="24"/>
                <w:szCs w:val="24"/>
              </w:rPr>
            </w:pPr>
          </w:p>
        </w:tc>
      </w:tr>
    </w:tbl>
    <w:p w:rsidR="00E14DF7" w:rsidRDefault="00E14DF7" w:rsidP="00E14DF7">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（四）超期限或无法原路退汇的企业付汇登记申请材料清单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2486"/>
        <w:gridCol w:w="993"/>
        <w:gridCol w:w="457"/>
        <w:gridCol w:w="818"/>
        <w:gridCol w:w="1701"/>
        <w:gridCol w:w="1701"/>
      </w:tblGrid>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2486"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3"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18"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48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993"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说明需要登记事项的具体内容，超期限或无法原路退汇的原因，退汇同时是否发生货物退运。</w:t>
            </w:r>
          </w:p>
        </w:tc>
        <w:tc>
          <w:tcPr>
            <w:tcW w:w="1701" w:type="dxa"/>
            <w:vMerge w:val="restart"/>
            <w:vAlign w:val="center"/>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48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超期限或无法原路退汇的证明材料</w:t>
            </w:r>
          </w:p>
        </w:tc>
        <w:tc>
          <w:tcPr>
            <w:tcW w:w="993"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keepNext/>
              <w:keepLines/>
              <w:spacing w:before="340" w:after="330" w:line="578" w:lineRule="auto"/>
              <w:rPr>
                <w:rFonts w:ascii="Times New Roman" w:eastAsia="仿宋_GB2312" w:hAnsi="Times New Roman"/>
                <w:sz w:val="24"/>
                <w:szCs w:val="24"/>
              </w:rPr>
            </w:pPr>
          </w:p>
        </w:tc>
        <w:tc>
          <w:tcPr>
            <w:tcW w:w="1701" w:type="dxa"/>
            <w:vMerge/>
            <w:vAlign w:val="center"/>
          </w:tcPr>
          <w:p w:rsidR="00E14DF7" w:rsidRDefault="00E14DF7">
            <w:pPr>
              <w:keepNext/>
              <w:keepLines/>
              <w:spacing w:before="340" w:after="330" w:line="578"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48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原收汇凭证</w:t>
            </w:r>
          </w:p>
        </w:tc>
        <w:tc>
          <w:tcPr>
            <w:tcW w:w="993"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keepNext/>
              <w:keepLines/>
              <w:spacing w:before="340" w:after="330" w:line="578" w:lineRule="auto"/>
              <w:rPr>
                <w:rFonts w:ascii="Times New Roman" w:eastAsia="仿宋_GB2312" w:hAnsi="Times New Roman"/>
                <w:sz w:val="24"/>
                <w:szCs w:val="24"/>
              </w:rPr>
            </w:pPr>
          </w:p>
        </w:tc>
        <w:tc>
          <w:tcPr>
            <w:tcW w:w="1701" w:type="dxa"/>
            <w:vMerge/>
          </w:tcPr>
          <w:p w:rsidR="00E14DF7" w:rsidRDefault="00E14DF7">
            <w:pPr>
              <w:keepNext/>
              <w:keepLines/>
              <w:spacing w:before="340" w:after="330" w:line="578"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48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原出口合同</w:t>
            </w:r>
          </w:p>
        </w:tc>
        <w:tc>
          <w:tcPr>
            <w:tcW w:w="993"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因错误汇入以外的其他原因产生的贸易收汇退汇，提供原出口合同。</w:t>
            </w:r>
            <w:r>
              <w:rPr>
                <w:rFonts w:ascii="Times New Roman" w:eastAsia="仿宋_GB2312" w:hAnsi="Times New Roman"/>
                <w:sz w:val="24"/>
                <w:szCs w:val="24"/>
              </w:rPr>
              <w:t xml:space="preserve"> </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248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报关单</w:t>
            </w:r>
          </w:p>
        </w:tc>
        <w:tc>
          <w:tcPr>
            <w:tcW w:w="993"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发生货物退运时提供进口报关单。</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bl>
    <w:p w:rsidR="00E14DF7" w:rsidRDefault="00E14DF7">
      <w:pP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（五）新出现的贸易新业态进口付汇登记申请材料清单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778"/>
        <w:gridCol w:w="1417"/>
        <w:gridCol w:w="567"/>
        <w:gridCol w:w="992"/>
        <w:gridCol w:w="1701"/>
        <w:gridCol w:w="1701"/>
      </w:tblGrid>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78"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92"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rPr>
                <w:rFonts w:ascii="Times New Roman" w:eastAsia="仿宋_GB2312" w:hAnsi="Times New Roman"/>
                <w:sz w:val="24"/>
                <w:szCs w:val="24"/>
              </w:rPr>
            </w:pPr>
          </w:p>
        </w:tc>
        <w:tc>
          <w:tcPr>
            <w:tcW w:w="1701" w:type="dxa"/>
            <w:vMerge w:val="restart"/>
            <w:vAlign w:val="center"/>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说明登记业务真实性和合理性的材料</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701" w:type="dxa"/>
          </w:tcPr>
          <w:p w:rsidR="00E14DF7" w:rsidRDefault="00E14DF7">
            <w:pPr>
              <w:keepNext/>
              <w:keepLines/>
              <w:spacing w:before="340" w:after="330" w:line="578" w:lineRule="auto"/>
              <w:rPr>
                <w:rFonts w:ascii="Times New Roman" w:eastAsia="仿宋_GB2312" w:hAnsi="Times New Roman"/>
                <w:sz w:val="24"/>
                <w:szCs w:val="24"/>
              </w:rPr>
            </w:pPr>
          </w:p>
        </w:tc>
        <w:tc>
          <w:tcPr>
            <w:tcW w:w="1701" w:type="dxa"/>
            <w:vMerge/>
          </w:tcPr>
          <w:p w:rsidR="00E14DF7" w:rsidRDefault="00E14DF7">
            <w:pPr>
              <w:keepNext/>
              <w:keepLines/>
              <w:spacing w:before="340" w:after="330" w:line="578" w:lineRule="auto"/>
              <w:rPr>
                <w:rFonts w:ascii="Times New Roman" w:eastAsia="仿宋_GB2312" w:hAnsi="Times New Roman"/>
                <w:sz w:val="24"/>
                <w:szCs w:val="24"/>
              </w:rPr>
            </w:pPr>
          </w:p>
        </w:tc>
      </w:tr>
    </w:tbl>
    <w:p w:rsidR="00E14DF7" w:rsidRDefault="00E14DF7">
      <w:pPr>
        <w:rPr>
          <w:rFonts w:ascii="Times New Roman" w:eastAsia="仿宋_GB2312" w:hAnsi="Times New Roman"/>
          <w:sz w:val="30"/>
          <w:szCs w:val="30"/>
        </w:rPr>
      </w:pPr>
      <w:r>
        <w:rPr>
          <w:rFonts w:ascii="Times New Roman" w:eastAsia="仿宋_GB2312" w:hAnsi="Times New Roman" w:hint="eastAsia"/>
          <w:sz w:val="30"/>
          <w:szCs w:val="30"/>
        </w:rPr>
        <w:t>（六）跨国公司资金集中运营</w:t>
      </w:r>
      <w:r>
        <w:rPr>
          <w:rFonts w:ascii="Times New Roman" w:eastAsia="仿宋_GB2312" w:hAnsi="Times New Roman"/>
          <w:sz w:val="30"/>
          <w:szCs w:val="30"/>
        </w:rPr>
        <w:t>-</w:t>
      </w:r>
      <w:r>
        <w:rPr>
          <w:rFonts w:ascii="Times New Roman" w:eastAsia="仿宋_GB2312" w:hAnsi="Times New Roman" w:hint="eastAsia"/>
          <w:sz w:val="30"/>
          <w:szCs w:val="30"/>
        </w:rPr>
        <w:t>经常项目资金集中收付和轧差净额结算业务备案申请材料清单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494"/>
        <w:gridCol w:w="1276"/>
        <w:gridCol w:w="457"/>
        <w:gridCol w:w="960"/>
        <w:gridCol w:w="2268"/>
        <w:gridCol w:w="1701"/>
      </w:tblGrid>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494"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276"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60"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2268"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49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备案申请书</w:t>
            </w:r>
          </w:p>
        </w:tc>
        <w:tc>
          <w:tcPr>
            <w:tcW w:w="127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包括跨国公司及主办企业基本情况、拟开展的业务种类、成员企业名单、主办企业及成员企业股权结构情况、拟选择的合作银行情况等；</w:t>
            </w:r>
            <w:r>
              <w:rPr>
                <w:rFonts w:ascii="Times New Roman" w:eastAsia="仿宋_GB2312" w:hAnsi="Times New Roman"/>
                <w:sz w:val="24"/>
                <w:szCs w:val="24"/>
              </w:rPr>
              <w:t xml:space="preserve"> </w:t>
            </w:r>
          </w:p>
        </w:tc>
        <w:tc>
          <w:tcPr>
            <w:tcW w:w="1701" w:type="dxa"/>
            <w:vMerge w:val="restart"/>
            <w:vAlign w:val="center"/>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49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跨国公司对主办企业开展跨境资金集中运营业务的授权书</w:t>
            </w:r>
          </w:p>
        </w:tc>
        <w:tc>
          <w:tcPr>
            <w:tcW w:w="127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此项材料应加盖跨国公司公章。</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49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主办企业与合作银行共同签署的《跨国公司跨境资金集中运营业务办理确认书》</w:t>
            </w:r>
          </w:p>
        </w:tc>
        <w:tc>
          <w:tcPr>
            <w:tcW w:w="127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vAlign w:val="center"/>
          </w:tcPr>
          <w:p w:rsidR="00E14DF7" w:rsidRDefault="00E14DF7">
            <w:pPr>
              <w:keepNext/>
              <w:keepLines/>
              <w:spacing w:before="340" w:after="330" w:line="578" w:lineRule="auto"/>
              <w:rPr>
                <w:rFonts w:ascii="Times New Roman" w:eastAsia="仿宋_GB2312" w:hAnsi="Times New Roman"/>
                <w:sz w:val="24"/>
                <w:szCs w:val="24"/>
              </w:rPr>
            </w:pPr>
          </w:p>
        </w:tc>
        <w:tc>
          <w:tcPr>
            <w:tcW w:w="1701" w:type="dxa"/>
            <w:vMerge/>
          </w:tcPr>
          <w:p w:rsidR="00E14DF7" w:rsidRDefault="00E14DF7">
            <w:pPr>
              <w:keepNext/>
              <w:keepLines/>
              <w:spacing w:before="340" w:after="330" w:line="578"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49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主办企业及境内成员企业营业执照</w:t>
            </w:r>
          </w:p>
        </w:tc>
        <w:tc>
          <w:tcPr>
            <w:tcW w:w="127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vAlign w:val="center"/>
          </w:tcPr>
          <w:p w:rsidR="00E14DF7" w:rsidRDefault="00E14DF7">
            <w:pPr>
              <w:keepNext/>
              <w:keepLines/>
              <w:spacing w:before="340" w:after="330" w:line="578" w:lineRule="auto"/>
              <w:rPr>
                <w:rFonts w:ascii="Times New Roman" w:eastAsia="仿宋_GB2312" w:hAnsi="Times New Roman"/>
                <w:sz w:val="24"/>
                <w:szCs w:val="24"/>
              </w:rPr>
            </w:pPr>
          </w:p>
        </w:tc>
        <w:tc>
          <w:tcPr>
            <w:tcW w:w="1701" w:type="dxa"/>
            <w:vMerge/>
          </w:tcPr>
          <w:p w:rsidR="00E14DF7" w:rsidRDefault="00E14DF7">
            <w:pPr>
              <w:keepNext/>
              <w:keepLines/>
              <w:spacing w:before="340" w:after="330" w:line="578"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49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境外成员企业注册文件</w:t>
            </w:r>
          </w:p>
        </w:tc>
        <w:tc>
          <w:tcPr>
            <w:tcW w:w="127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非中文的同时提供中文翻译件。</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49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金融业务许可证及经营范围批准文件</w:t>
            </w:r>
          </w:p>
        </w:tc>
        <w:tc>
          <w:tcPr>
            <w:tcW w:w="1276"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2268"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仅主办企业为财务公司的需提供。</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bl>
    <w:p w:rsidR="00E14DF7" w:rsidRDefault="00E14DF7" w:rsidP="00E14DF7">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（七）跨国公司资金集中运营</w:t>
      </w:r>
      <w:r>
        <w:rPr>
          <w:rFonts w:ascii="Times New Roman" w:eastAsia="仿宋_GB2312" w:hAnsi="Times New Roman"/>
          <w:sz w:val="30"/>
          <w:szCs w:val="30"/>
        </w:rPr>
        <w:t>-</w:t>
      </w:r>
      <w:r>
        <w:rPr>
          <w:rFonts w:ascii="Times New Roman" w:eastAsia="仿宋_GB2312" w:hAnsi="Times New Roman" w:hint="eastAsia"/>
          <w:sz w:val="30"/>
          <w:szCs w:val="30"/>
        </w:rPr>
        <w:t>经常项目资金集中收付和轧差净额结算业务变更申请材料清单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778"/>
        <w:gridCol w:w="1417"/>
        <w:gridCol w:w="567"/>
        <w:gridCol w:w="1134"/>
        <w:gridCol w:w="1559"/>
        <w:gridCol w:w="1701"/>
      </w:tblGrid>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78"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1134"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559"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申请书</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59"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需列明变更事项和相关内容。</w:t>
            </w:r>
          </w:p>
        </w:tc>
        <w:tc>
          <w:tcPr>
            <w:tcW w:w="1701" w:type="dxa"/>
            <w:vMerge w:val="restart"/>
            <w:vAlign w:val="center"/>
          </w:tcPr>
          <w:p w:rsidR="00E14DF7" w:rsidRDefault="00E14DF7">
            <w:pPr>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加盖银行业务公章的原账户余额对账单</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59"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合作银行变更时提供。</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主办企业与变更后合作银行签署的《跨国公司跨境资金集中运营业务办理确认书》</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59"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合作银行变更时提供。</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778" w:type="dxa"/>
            <w:vAlign w:val="center"/>
          </w:tcPr>
          <w:p w:rsidR="00E14DF7" w:rsidRDefault="00E14DF7">
            <w:pPr>
              <w:jc w:val="center"/>
              <w:rPr>
                <w:rFonts w:ascii="Times New Roman" w:eastAsia="仿宋_GB2312" w:hAnsi="Times New Roman"/>
                <w:sz w:val="24"/>
                <w:szCs w:val="24"/>
                <w:highlight w:val="yellow"/>
              </w:rPr>
            </w:pPr>
            <w:r>
              <w:rPr>
                <w:rFonts w:ascii="Times New Roman" w:eastAsia="仿宋_GB2312" w:hAnsi="Times New Roman" w:hint="eastAsia"/>
                <w:sz w:val="24"/>
                <w:szCs w:val="24"/>
              </w:rPr>
              <w:t>跨国公司对主办企业开展跨境资金集中运营业务的授权书</w:t>
            </w:r>
          </w:p>
        </w:tc>
        <w:tc>
          <w:tcPr>
            <w:tcW w:w="1417" w:type="dxa"/>
            <w:vAlign w:val="center"/>
          </w:tcPr>
          <w:p w:rsidR="00E14DF7" w:rsidRDefault="00E14DF7">
            <w:pPr>
              <w:jc w:val="center"/>
              <w:rPr>
                <w:rFonts w:ascii="Times New Roman" w:eastAsia="仿宋_GB2312" w:hAnsi="Times New Roman"/>
                <w:sz w:val="24"/>
                <w:szCs w:val="24"/>
                <w:highlight w:val="yellow"/>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highlight w:val="yellow"/>
              </w:rPr>
            </w:pPr>
            <w:r>
              <w:rPr>
                <w:rFonts w:ascii="Times New Roman" w:eastAsia="仿宋_GB2312" w:hAnsi="Times New Roman"/>
                <w:sz w:val="24"/>
                <w:szCs w:val="24"/>
              </w:rPr>
              <w:t>1</w:t>
            </w:r>
          </w:p>
        </w:tc>
        <w:tc>
          <w:tcPr>
            <w:tcW w:w="1134" w:type="dxa"/>
            <w:vAlign w:val="center"/>
          </w:tcPr>
          <w:p w:rsidR="00E14DF7" w:rsidRDefault="00E14DF7">
            <w:pPr>
              <w:jc w:val="center"/>
              <w:rPr>
                <w:rFonts w:ascii="Times New Roman" w:eastAsia="仿宋_GB2312" w:hAnsi="Times New Roman"/>
                <w:sz w:val="24"/>
                <w:szCs w:val="24"/>
                <w:highlight w:val="yellow"/>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59" w:type="dxa"/>
            <w:vAlign w:val="center"/>
          </w:tcPr>
          <w:p w:rsidR="00E14DF7" w:rsidRDefault="00E14DF7">
            <w:pPr>
              <w:rPr>
                <w:rFonts w:ascii="Times New Roman" w:eastAsia="仿宋_GB2312" w:hAnsi="Times New Roman"/>
                <w:sz w:val="24"/>
                <w:szCs w:val="24"/>
                <w:highlight w:val="yellow"/>
              </w:rPr>
            </w:pPr>
            <w:r>
              <w:rPr>
                <w:rFonts w:ascii="Times New Roman" w:eastAsia="仿宋_GB2312" w:hAnsi="Times New Roman" w:hint="eastAsia"/>
                <w:sz w:val="24"/>
                <w:szCs w:val="24"/>
              </w:rPr>
              <w:t>主办企业变更、成员企业新增或退出、外债和境外放款额度变更、业务种类变更时提供。</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rPr>
                <w:rFonts w:ascii="Times New Roman" w:eastAsia="仿宋_GB2312" w:hAnsi="Times New Roman"/>
                <w:sz w:val="24"/>
                <w:szCs w:val="24"/>
              </w:rPr>
            </w:pPr>
            <w:r>
              <w:rPr>
                <w:rFonts w:ascii="Times New Roman" w:eastAsia="仿宋_GB2312" w:hAnsi="Times New Roman"/>
                <w:sz w:val="24"/>
                <w:szCs w:val="24"/>
              </w:rPr>
              <w:t>5</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主办企业与合作银行共同签署的《跨国公司跨境资金集中运营业务办理确认书》</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59"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主办企业变更、成员企业新增或退出、业务种类变更时提供。</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主办企业及境内成员企业营业执照</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59"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主办企业变更、成员企业新增或退出、业务种类变更时提供。</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境外成员企业注册文件</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59"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主办企业变更、成员企业新增或退出、业务种类变更时提供；非中文的同时提供中文翻译件。</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8</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金融业务许可证及经营范围批准文件</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r>
              <w:rPr>
                <w:rFonts w:ascii="Times New Roman" w:eastAsia="仿宋_GB2312" w:hAnsi="Times New Roman"/>
                <w:sz w:val="24"/>
                <w:szCs w:val="24"/>
              </w:rPr>
              <w:t>/</w:t>
            </w:r>
            <w:r>
              <w:rPr>
                <w:rFonts w:ascii="Times New Roman" w:eastAsia="仿宋_GB2312" w:hAnsi="Times New Roman" w:hint="eastAsia"/>
                <w:sz w:val="24"/>
                <w:szCs w:val="24"/>
              </w:rPr>
              <w:t>电子</w:t>
            </w:r>
          </w:p>
        </w:tc>
        <w:tc>
          <w:tcPr>
            <w:tcW w:w="1559" w:type="dxa"/>
            <w:vAlign w:val="center"/>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主办企业变更、成员企业新增或退出、业务种类变更时提供；仅主办企业为财务公司的需提供。</w:t>
            </w: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p>
        </w:tc>
        <w:tc>
          <w:tcPr>
            <w:tcW w:w="1778" w:type="dxa"/>
            <w:vAlign w:val="center"/>
          </w:tcPr>
          <w:p w:rsidR="00E14DF7" w:rsidRDefault="00E14DF7">
            <w:pPr>
              <w:jc w:val="center"/>
              <w:rPr>
                <w:rFonts w:ascii="Times New Roman" w:eastAsia="仿宋_GB2312" w:hAnsi="Times New Roman"/>
                <w:sz w:val="24"/>
                <w:szCs w:val="24"/>
              </w:rPr>
            </w:pPr>
          </w:p>
        </w:tc>
        <w:tc>
          <w:tcPr>
            <w:tcW w:w="1417" w:type="dxa"/>
            <w:vAlign w:val="center"/>
          </w:tcPr>
          <w:p w:rsidR="00E14DF7" w:rsidRDefault="00E14DF7">
            <w:pPr>
              <w:jc w:val="center"/>
              <w:rPr>
                <w:rFonts w:ascii="Times New Roman" w:eastAsia="仿宋_GB2312" w:hAnsi="Times New Roman"/>
                <w:sz w:val="24"/>
                <w:szCs w:val="24"/>
              </w:rPr>
            </w:pPr>
          </w:p>
        </w:tc>
        <w:tc>
          <w:tcPr>
            <w:tcW w:w="567" w:type="dxa"/>
            <w:vAlign w:val="center"/>
          </w:tcPr>
          <w:p w:rsidR="00E14DF7" w:rsidRDefault="00E14DF7">
            <w:pPr>
              <w:jc w:val="center"/>
              <w:rPr>
                <w:rFonts w:ascii="Times New Roman" w:eastAsia="仿宋_GB2312" w:hAnsi="Times New Roman"/>
                <w:sz w:val="24"/>
                <w:szCs w:val="24"/>
              </w:rPr>
            </w:pPr>
          </w:p>
        </w:tc>
        <w:tc>
          <w:tcPr>
            <w:tcW w:w="1134" w:type="dxa"/>
            <w:vAlign w:val="center"/>
          </w:tcPr>
          <w:p w:rsidR="00E14DF7" w:rsidRDefault="00E14DF7">
            <w:pPr>
              <w:jc w:val="center"/>
              <w:rPr>
                <w:rFonts w:ascii="Times New Roman" w:eastAsia="仿宋_GB2312" w:hAnsi="Times New Roman"/>
                <w:sz w:val="24"/>
                <w:szCs w:val="24"/>
              </w:rPr>
            </w:pPr>
          </w:p>
        </w:tc>
        <w:tc>
          <w:tcPr>
            <w:tcW w:w="1559" w:type="dxa"/>
            <w:vAlign w:val="center"/>
          </w:tcPr>
          <w:p w:rsidR="00E14DF7" w:rsidRDefault="00E14DF7">
            <w:pPr>
              <w:rPr>
                <w:rFonts w:ascii="Times New Roman" w:eastAsia="仿宋_GB2312" w:hAnsi="Times New Roman"/>
                <w:sz w:val="24"/>
                <w:szCs w:val="24"/>
              </w:rPr>
            </w:pPr>
          </w:p>
        </w:tc>
        <w:tc>
          <w:tcPr>
            <w:tcW w:w="1701" w:type="dxa"/>
            <w:vMerge/>
          </w:tcPr>
          <w:p w:rsidR="00E14DF7" w:rsidRDefault="00E14DF7">
            <w:pPr>
              <w:keepNext/>
              <w:keepLines/>
              <w:spacing w:before="260" w:after="260" w:line="416" w:lineRule="auto"/>
              <w:rPr>
                <w:rFonts w:ascii="Times New Roman" w:eastAsia="仿宋_GB2312" w:hAnsi="Times New Roman"/>
                <w:sz w:val="24"/>
                <w:szCs w:val="24"/>
              </w:rPr>
            </w:pPr>
          </w:p>
        </w:tc>
      </w:tr>
    </w:tbl>
    <w:p w:rsidR="00E14DF7" w:rsidRDefault="00E14DF7" w:rsidP="00E14DF7">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（八）跨国公司资金集中运营</w:t>
      </w:r>
      <w:r>
        <w:rPr>
          <w:rFonts w:ascii="Times New Roman" w:eastAsia="仿宋_GB2312" w:hAnsi="Times New Roman"/>
          <w:sz w:val="30"/>
          <w:szCs w:val="30"/>
        </w:rPr>
        <w:t>-</w:t>
      </w:r>
      <w:r>
        <w:rPr>
          <w:rFonts w:ascii="Times New Roman" w:eastAsia="仿宋_GB2312" w:hAnsi="Times New Roman" w:hint="eastAsia"/>
          <w:sz w:val="30"/>
          <w:szCs w:val="30"/>
        </w:rPr>
        <w:t>经常项目资金集中收付和轧差净额结算业务注销申请材料清单</w:t>
      </w:r>
    </w:p>
    <w:tbl>
      <w:tblPr>
        <w:tblW w:w="86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
        <w:gridCol w:w="1778"/>
        <w:gridCol w:w="1417"/>
        <w:gridCol w:w="567"/>
        <w:gridCol w:w="992"/>
        <w:gridCol w:w="1701"/>
        <w:gridCol w:w="1701"/>
      </w:tblGrid>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1778"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567"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92"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01" w:type="dxa"/>
            <w:vAlign w:val="center"/>
          </w:tcPr>
          <w:p w:rsidR="00E14DF7" w:rsidRDefault="00E14DF7">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E14DF7">
        <w:tblPrEx>
          <w:tblCellMar>
            <w:top w:w="0" w:type="dxa"/>
            <w:bottom w:w="0" w:type="dxa"/>
          </w:tblCellMar>
        </w:tblPrEx>
        <w:tc>
          <w:tcPr>
            <w:tcW w:w="45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78"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备案申请</w:t>
            </w:r>
          </w:p>
        </w:tc>
        <w:tc>
          <w:tcPr>
            <w:tcW w:w="141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原件和复印件</w:t>
            </w:r>
          </w:p>
        </w:tc>
        <w:tc>
          <w:tcPr>
            <w:tcW w:w="567"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E14DF7" w:rsidRDefault="00E14DF7">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1701" w:type="dxa"/>
          </w:tcPr>
          <w:p w:rsidR="00E14DF7" w:rsidRDefault="00E14DF7">
            <w:pPr>
              <w:rPr>
                <w:rFonts w:ascii="Times New Roman" w:eastAsia="仿宋_GB2312" w:hAnsi="Times New Roman"/>
                <w:sz w:val="24"/>
                <w:szCs w:val="24"/>
              </w:rPr>
            </w:pPr>
            <w:r>
              <w:rPr>
                <w:rFonts w:ascii="Times New Roman" w:eastAsia="仿宋_GB2312" w:hAnsi="Times New Roman" w:hint="eastAsia"/>
                <w:sz w:val="24"/>
                <w:szCs w:val="24"/>
              </w:rPr>
              <w:t>包括跨国公司跨境资金集中运营的跨境收支及结售汇、国内资金主账户的关闭等相关情况。</w:t>
            </w:r>
          </w:p>
        </w:tc>
        <w:tc>
          <w:tcPr>
            <w:tcW w:w="1701" w:type="dxa"/>
            <w:vAlign w:val="center"/>
          </w:tcPr>
          <w:p w:rsidR="00E14DF7" w:rsidRDefault="00E14DF7">
            <w:pPr>
              <w:rPr>
                <w:rFonts w:ascii="Times New Roman" w:eastAsia="仿宋_GB2312" w:hAnsi="Times New Roman"/>
                <w:sz w:val="24"/>
                <w:szCs w:val="24"/>
              </w:rPr>
            </w:pPr>
          </w:p>
        </w:tc>
      </w:tr>
    </w:tbl>
    <w:p w:rsidR="00E14DF7" w:rsidRDefault="00E14DF7">
      <w:pPr>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十、申请接受</w:t>
      </w:r>
    </w:p>
    <w:p w:rsidR="00E14DF7" w:rsidRDefault="00E14DF7" w:rsidP="00991BE1">
      <w:pPr>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甘肃省分局辖内各级外汇局</w:t>
      </w:r>
      <w:r>
        <w:rPr>
          <w:rFonts w:ascii="Times New Roman" w:eastAsia="仿宋_GB2312" w:hAnsi="Times New Roman" w:hint="eastAsia"/>
          <w:sz w:val="30"/>
          <w:szCs w:val="30"/>
        </w:rPr>
        <w:t>提交材料。</w:t>
      </w:r>
    </w:p>
    <w:p w:rsidR="00E14DF7" w:rsidRDefault="00E14DF7" w:rsidP="00991BE1">
      <w:pPr>
        <w:ind w:firstLineChars="200" w:firstLine="31680"/>
        <w:rPr>
          <w:rFonts w:ascii="Times New Roman" w:eastAsia="黑体" w:hAnsi="Times New Roman"/>
          <w:sz w:val="30"/>
          <w:szCs w:val="30"/>
        </w:rPr>
      </w:pPr>
      <w:r>
        <w:rPr>
          <w:rFonts w:ascii="Times New Roman" w:eastAsia="黑体" w:hAnsi="Times New Roman" w:hint="eastAsia"/>
          <w:sz w:val="30"/>
          <w:szCs w:val="30"/>
        </w:rPr>
        <w:t>十一、基本办理流程</w:t>
      </w:r>
    </w:p>
    <w:p w:rsidR="00E14DF7" w:rsidRDefault="00E1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（一）申请人提交申请；</w:t>
      </w:r>
    </w:p>
    <w:p w:rsidR="00E14DF7" w:rsidRDefault="00E1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（二）决定是否予以受理；</w:t>
      </w:r>
    </w:p>
    <w:p w:rsidR="00E14DF7" w:rsidRDefault="00E1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（三）不属于本机构受理范围的，出具不予受理行政许可通知书；</w:t>
      </w:r>
      <w:r>
        <w:rPr>
          <w:rFonts w:ascii="Times New Roman" w:eastAsia="仿宋_GB2312" w:hAnsi="Times New Roman"/>
          <w:sz w:val="30"/>
          <w:szCs w:val="30"/>
        </w:rPr>
        <w:t xml:space="preserve"> </w:t>
      </w:r>
    </w:p>
    <w:p w:rsidR="00E14DF7" w:rsidRDefault="00E1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（四）属于本机构受理范围的，审核申请材料是否齐全或符合法定形式；材料不全或不符合法定形式的，一次性告知补正材料，并出具行政许可补正通知书；</w:t>
      </w:r>
    </w:p>
    <w:p w:rsidR="00E14DF7" w:rsidRDefault="00E1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（五）材料齐全的，依法予以受理，并出具行政许可受理通知书；</w:t>
      </w:r>
    </w:p>
    <w:p w:rsidR="00E14DF7" w:rsidRDefault="00E14DF7">
      <w:pPr>
        <w:ind w:firstLine="600"/>
        <w:jc w:val="left"/>
        <w:rPr>
          <w:rFonts w:ascii="Times New Roman" w:eastAsia="仿宋_GB2312" w:hAnsi="Times New Roman"/>
          <w:sz w:val="30"/>
          <w:szCs w:val="30"/>
        </w:rPr>
      </w:pPr>
      <w:r>
        <w:rPr>
          <w:rFonts w:ascii="Times New Roman" w:eastAsia="仿宋_GB2312" w:hAnsi="Times New Roman" w:hint="eastAsia"/>
          <w:sz w:val="30"/>
          <w:szCs w:val="30"/>
        </w:rPr>
        <w:t>（六）不予许可的，做出不予许可的行政许可书面决定并说明理由；予以许可的，出具贸易外汇业务登记表或备案通知书。</w:t>
      </w:r>
    </w:p>
    <w:p w:rsidR="00E14DF7" w:rsidRDefault="00E14DF7">
      <w:pPr>
        <w:tabs>
          <w:tab w:val="left" w:pos="615"/>
        </w:tabs>
        <w:ind w:firstLine="585"/>
        <w:rPr>
          <w:rFonts w:ascii="Times New Roman" w:eastAsia="黑体" w:hAnsi="Times New Roman"/>
          <w:sz w:val="30"/>
          <w:szCs w:val="30"/>
        </w:rPr>
      </w:pPr>
      <w:r>
        <w:rPr>
          <w:rFonts w:ascii="Times New Roman" w:eastAsia="黑体" w:hAnsi="Times New Roman" w:hint="eastAsia"/>
          <w:sz w:val="30"/>
          <w:szCs w:val="30"/>
        </w:rPr>
        <w:t>十二、办理方式</w:t>
      </w:r>
    </w:p>
    <w:p w:rsidR="00E14DF7" w:rsidRDefault="00E14DF7">
      <w:pPr>
        <w:tabs>
          <w:tab w:val="left" w:pos="615"/>
        </w:tabs>
        <w:ind w:firstLine="585"/>
        <w:rPr>
          <w:rFonts w:ascii="Times New Roman" w:eastAsia="仿宋_GB2312" w:hAnsi="Times New Roman"/>
          <w:sz w:val="30"/>
          <w:szCs w:val="30"/>
        </w:rPr>
      </w:pPr>
      <w:r>
        <w:rPr>
          <w:rFonts w:ascii="Times New Roman" w:eastAsia="仿宋_GB2312" w:hAnsi="Times New Roman" w:hint="eastAsia"/>
          <w:sz w:val="30"/>
          <w:szCs w:val="30"/>
        </w:rPr>
        <w:t>一般程序：申请、受理、审查、决定。</w:t>
      </w:r>
    </w:p>
    <w:p w:rsidR="00E14DF7" w:rsidRDefault="00E14DF7">
      <w:pPr>
        <w:tabs>
          <w:tab w:val="left" w:pos="615"/>
        </w:tabs>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十三、审批时限</w:t>
      </w:r>
    </w:p>
    <w:p w:rsidR="00E14DF7" w:rsidRDefault="00E14DF7">
      <w:pPr>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E14DF7" w:rsidRDefault="00E14DF7">
      <w:pPr>
        <w:ind w:firstLine="585"/>
        <w:rPr>
          <w:rFonts w:ascii="Times New Roman" w:eastAsia="黑体" w:hAnsi="Times New Roman"/>
          <w:sz w:val="30"/>
          <w:szCs w:val="30"/>
        </w:rPr>
      </w:pPr>
      <w:r>
        <w:rPr>
          <w:rFonts w:ascii="Times New Roman" w:eastAsia="黑体" w:hAnsi="Times New Roman" w:hint="eastAsia"/>
          <w:sz w:val="30"/>
          <w:szCs w:val="30"/>
        </w:rPr>
        <w:t>十四、审批收费依据及标准</w:t>
      </w:r>
    </w:p>
    <w:p w:rsidR="00E14DF7" w:rsidRDefault="00E14DF7">
      <w:pPr>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E14DF7" w:rsidRDefault="00E14DF7" w:rsidP="00991BE1">
      <w:pPr>
        <w:ind w:firstLineChars="200" w:firstLine="31680"/>
        <w:rPr>
          <w:rFonts w:ascii="Times New Roman" w:eastAsia="黑体" w:hAnsi="Times New Roman"/>
          <w:sz w:val="30"/>
          <w:szCs w:val="30"/>
        </w:rPr>
      </w:pPr>
      <w:r>
        <w:rPr>
          <w:rFonts w:ascii="Times New Roman" w:eastAsia="黑体" w:hAnsi="Times New Roman" w:hint="eastAsia"/>
          <w:sz w:val="30"/>
          <w:szCs w:val="30"/>
        </w:rPr>
        <w:t>十五、审批结果</w:t>
      </w:r>
    </w:p>
    <w:p w:rsidR="00E14DF7" w:rsidRDefault="00E14DF7">
      <w:pPr>
        <w:ind w:firstLine="600"/>
        <w:rPr>
          <w:rFonts w:ascii="Times New Roman" w:eastAsia="仿宋_GB2312" w:hAnsi="Times New Roman"/>
          <w:sz w:val="30"/>
          <w:szCs w:val="30"/>
        </w:rPr>
      </w:pPr>
      <w:r>
        <w:rPr>
          <w:rFonts w:ascii="Times New Roman" w:eastAsia="仿宋_GB2312" w:hAnsi="Times New Roman" w:hint="eastAsia"/>
          <w:sz w:val="30"/>
          <w:szCs w:val="30"/>
        </w:rPr>
        <w:t>外汇局向申请企业出具贸易外汇业务登记表或备案通知书。</w:t>
      </w:r>
    </w:p>
    <w:p w:rsidR="00E14DF7" w:rsidRDefault="00E14DF7">
      <w:pPr>
        <w:ind w:firstLine="600"/>
        <w:rPr>
          <w:rFonts w:ascii="Times New Roman" w:eastAsia="黑体" w:hAnsi="Times New Roman"/>
          <w:sz w:val="30"/>
          <w:szCs w:val="30"/>
        </w:rPr>
      </w:pPr>
      <w:r>
        <w:rPr>
          <w:rFonts w:ascii="Times New Roman" w:eastAsia="黑体" w:hAnsi="Times New Roman" w:hint="eastAsia"/>
          <w:sz w:val="30"/>
          <w:szCs w:val="30"/>
        </w:rPr>
        <w:t>十六、结果送达</w:t>
      </w:r>
    </w:p>
    <w:p w:rsidR="00E14DF7" w:rsidRDefault="00E14DF7">
      <w:pPr>
        <w:ind w:firstLine="600"/>
        <w:rPr>
          <w:rFonts w:ascii="Times New Roman" w:eastAsia="仿宋_GB2312" w:hAnsi="Times New Roman"/>
          <w:sz w:val="30"/>
          <w:szCs w:val="30"/>
        </w:rPr>
      </w:pPr>
      <w:r>
        <w:rPr>
          <w:rFonts w:ascii="Times New Roman" w:eastAsia="仿宋_GB2312" w:hAnsi="Times New Roman" w:hint="eastAsia"/>
          <w:sz w:val="30"/>
          <w:szCs w:val="30"/>
        </w:rPr>
        <w:t>通过电话等方式通知申请企业，并通过现场领取或邮寄等方式将结果送达。</w:t>
      </w:r>
    </w:p>
    <w:p w:rsidR="00E14DF7" w:rsidRDefault="00E14DF7">
      <w:pPr>
        <w:ind w:firstLine="600"/>
        <w:rPr>
          <w:rFonts w:ascii="Times New Roman" w:eastAsia="黑体" w:hAnsi="Times New Roman"/>
          <w:sz w:val="30"/>
          <w:szCs w:val="30"/>
        </w:rPr>
      </w:pPr>
      <w:r>
        <w:rPr>
          <w:rFonts w:ascii="Times New Roman" w:eastAsia="黑体" w:hAnsi="Times New Roman" w:hint="eastAsia"/>
          <w:sz w:val="30"/>
          <w:szCs w:val="30"/>
        </w:rPr>
        <w:t>十七、申请人权利和义务</w:t>
      </w:r>
    </w:p>
    <w:p w:rsidR="00E14DF7" w:rsidRDefault="00E14DF7">
      <w:pPr>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E14DF7" w:rsidRDefault="00E14DF7">
      <w:pPr>
        <w:ind w:firstLine="600"/>
        <w:rPr>
          <w:rFonts w:ascii="Times New Roman" w:eastAsia="仿宋_GB2312" w:hAnsi="Times New Roman"/>
          <w:sz w:val="30"/>
          <w:szCs w:val="30"/>
        </w:rPr>
      </w:pPr>
      <w:r>
        <w:rPr>
          <w:rFonts w:ascii="Times New Roman" w:eastAsia="黑体" w:hAnsi="Times New Roman" w:hint="eastAsia"/>
          <w:sz w:val="30"/>
          <w:szCs w:val="30"/>
        </w:rPr>
        <w:t>十八、咨询途径、监督和投诉、公开查询等由所在地分支局办理</w:t>
      </w:r>
    </w:p>
    <w:p w:rsidR="00E14DF7" w:rsidRDefault="00E14DF7">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Pr>
          <w:rStyle w:val="Hyperlink"/>
          <w:rFonts w:ascii="Times New Roman" w:eastAsia="仿宋_GB2312" w:hAnsi="Times New Roman"/>
          <w:color w:val="auto"/>
          <w:sz w:val="30"/>
          <w:szCs w:val="30"/>
          <w:u w:val="none"/>
        </w:rPr>
        <w:t>www.safe.gov.cn/gansu/ywzn/index.html</w:t>
      </w:r>
      <w:r>
        <w:rPr>
          <w:rFonts w:ascii="Times New Roman" w:eastAsia="仿宋_GB2312" w:hAnsi="Times New Roman" w:hint="eastAsia"/>
          <w:sz w:val="30"/>
          <w:szCs w:val="30"/>
        </w:rPr>
        <w:t>进行链接，也可通过国家外汇管理局甘肃省分局官方互联网站上公布的电话进行。</w:t>
      </w:r>
    </w:p>
    <w:p w:rsidR="00E14DF7" w:rsidRDefault="00E14DF7">
      <w:pPr>
        <w:ind w:firstLine="600"/>
        <w:rPr>
          <w:rFonts w:ascii="Times New Roman" w:eastAsia="黑体" w:hAnsi="Times New Roman"/>
          <w:sz w:val="30"/>
          <w:szCs w:val="30"/>
        </w:rPr>
      </w:pPr>
      <w:r>
        <w:rPr>
          <w:rFonts w:ascii="Times New Roman" w:eastAsia="黑体" w:hAnsi="Times New Roman" w:hint="eastAsia"/>
          <w:sz w:val="30"/>
          <w:szCs w:val="30"/>
        </w:rPr>
        <w:t>十九、事项审查类型</w:t>
      </w:r>
    </w:p>
    <w:p w:rsidR="00E14DF7" w:rsidRDefault="00E14DF7">
      <w:pPr>
        <w:ind w:firstLine="600"/>
        <w:rPr>
          <w:rFonts w:ascii="Times New Roman" w:eastAsia="仿宋_GB2312" w:hAnsi="Times New Roman"/>
          <w:sz w:val="30"/>
          <w:szCs w:val="30"/>
        </w:rPr>
      </w:pPr>
      <w:r>
        <w:rPr>
          <w:rFonts w:ascii="Times New Roman" w:eastAsia="仿宋_GB2312" w:hAnsi="Times New Roman" w:hint="eastAsia"/>
          <w:sz w:val="30"/>
          <w:szCs w:val="30"/>
        </w:rPr>
        <w:t>前审后批。</w:t>
      </w:r>
    </w:p>
    <w:p w:rsidR="00E14DF7" w:rsidRDefault="00E14DF7">
      <w:pPr>
        <w:ind w:firstLine="600"/>
        <w:rPr>
          <w:rFonts w:ascii="Times New Roman" w:eastAsia="黑体" w:hAnsi="Times New Roman"/>
          <w:sz w:val="30"/>
          <w:szCs w:val="30"/>
        </w:rPr>
      </w:pPr>
      <w:r>
        <w:rPr>
          <w:rFonts w:ascii="Times New Roman" w:eastAsia="黑体" w:hAnsi="Times New Roman" w:hint="eastAsia"/>
          <w:sz w:val="30"/>
          <w:szCs w:val="30"/>
        </w:rPr>
        <w:t>二十、办公地址和时间</w:t>
      </w:r>
    </w:p>
    <w:p w:rsidR="00E14DF7" w:rsidRDefault="00E14DF7" w:rsidP="00991BE1">
      <w:pPr>
        <w:adjustRightInd w:val="0"/>
        <w:snapToGrid w:val="0"/>
        <w:spacing w:line="360" w:lineRule="auto"/>
        <w:ind w:firstLineChars="500" w:firstLine="31680"/>
        <w:rPr>
          <w:rFonts w:ascii="Times New Roman" w:eastAsia="仿宋_GB2312" w:hAnsi="Times New Roman"/>
          <w:sz w:val="30"/>
          <w:szCs w:val="30"/>
        </w:rPr>
      </w:pPr>
    </w:p>
    <w:p w:rsidR="00E14DF7" w:rsidRDefault="00E14DF7" w:rsidP="00991BE1">
      <w:pPr>
        <w:adjustRightInd w:val="0"/>
        <w:snapToGrid w:val="0"/>
        <w:spacing w:line="360" w:lineRule="auto"/>
        <w:ind w:firstLineChars="500" w:firstLine="31680"/>
        <w:rPr>
          <w:rFonts w:ascii="Times New Roman" w:eastAsia="仿宋_GB2312" w:hAnsi="Times New Roman"/>
          <w:sz w:val="30"/>
          <w:szCs w:val="30"/>
        </w:rPr>
      </w:pPr>
    </w:p>
    <w:p w:rsidR="00E14DF7" w:rsidRDefault="00E14DF7" w:rsidP="00991BE1">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80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6119"/>
      </w:tblGrid>
      <w:tr w:rsidR="00E14DF7">
        <w:tblPrEx>
          <w:tblCellMar>
            <w:top w:w="0" w:type="dxa"/>
            <w:bottom w:w="0" w:type="dxa"/>
          </w:tblCellMar>
        </w:tblPrEx>
        <w:tc>
          <w:tcPr>
            <w:tcW w:w="1966" w:type="dxa"/>
            <w:vAlign w:val="center"/>
          </w:tcPr>
          <w:p w:rsidR="00E14DF7" w:rsidRDefault="00E14DF7">
            <w:pPr>
              <w:jc w:val="center"/>
              <w:rPr>
                <w:rFonts w:ascii="仿宋_GB2312" w:eastAsia="仿宋_GB2312" w:cs="黑体"/>
                <w:bCs/>
                <w:szCs w:val="21"/>
              </w:rPr>
            </w:pPr>
            <w:r>
              <w:rPr>
                <w:rFonts w:ascii="仿宋_GB2312" w:eastAsia="仿宋_GB2312" w:hint="eastAsia"/>
                <w:bCs/>
                <w:szCs w:val="21"/>
              </w:rPr>
              <w:t>承办部门</w:t>
            </w:r>
          </w:p>
        </w:tc>
        <w:tc>
          <w:tcPr>
            <w:tcW w:w="6119" w:type="dxa"/>
            <w:vAlign w:val="center"/>
          </w:tcPr>
          <w:p w:rsidR="00E14DF7" w:rsidRDefault="00E14DF7">
            <w:pPr>
              <w:adjustRightInd w:val="0"/>
              <w:snapToGrid w:val="0"/>
              <w:rPr>
                <w:rFonts w:ascii="仿宋_GB2312" w:eastAsia="仿宋_GB2312" w:hAnsi="宋体" w:cs="黑体"/>
                <w:szCs w:val="21"/>
              </w:rPr>
            </w:pPr>
            <w:r>
              <w:rPr>
                <w:rFonts w:ascii="仿宋_GB2312" w:eastAsia="仿宋_GB2312" w:hAnsi="宋体" w:hint="eastAsia"/>
                <w:szCs w:val="21"/>
              </w:rPr>
              <w:t>国家外汇管理局甘肃省分局外汇管理处</w:t>
            </w:r>
          </w:p>
        </w:tc>
      </w:tr>
      <w:tr w:rsidR="00E14DF7">
        <w:tblPrEx>
          <w:tblCellMar>
            <w:top w:w="0" w:type="dxa"/>
            <w:bottom w:w="0" w:type="dxa"/>
          </w:tblCellMar>
        </w:tblPrEx>
        <w:tc>
          <w:tcPr>
            <w:tcW w:w="1966" w:type="dxa"/>
            <w:vAlign w:val="center"/>
          </w:tcPr>
          <w:p w:rsidR="00E14DF7" w:rsidRDefault="00E14DF7">
            <w:pPr>
              <w:jc w:val="center"/>
              <w:rPr>
                <w:rFonts w:ascii="仿宋_GB2312" w:eastAsia="仿宋_GB2312" w:cs="黑体"/>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E14DF7" w:rsidRDefault="00E14DF7">
            <w:pPr>
              <w:adjustRightInd w:val="0"/>
              <w:snapToGrid w:val="0"/>
              <w:rPr>
                <w:rFonts w:ascii="仿宋_GB2312" w:eastAsia="仿宋_GB2312" w:hAnsi="宋体" w:cs="黑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E14DF7">
        <w:tblPrEx>
          <w:tblCellMar>
            <w:top w:w="0" w:type="dxa"/>
            <w:bottom w:w="0" w:type="dxa"/>
          </w:tblCellMar>
        </w:tblPrEx>
        <w:tc>
          <w:tcPr>
            <w:tcW w:w="1966" w:type="dxa"/>
            <w:vAlign w:val="center"/>
          </w:tcPr>
          <w:p w:rsidR="00E14DF7" w:rsidRDefault="00E14DF7">
            <w:pPr>
              <w:jc w:val="center"/>
              <w:rPr>
                <w:rFonts w:ascii="仿宋_GB2312" w:eastAsia="仿宋_GB2312" w:cs="黑体"/>
                <w:bCs/>
                <w:szCs w:val="21"/>
              </w:rPr>
            </w:pPr>
            <w:r>
              <w:rPr>
                <w:rFonts w:ascii="仿宋_GB2312" w:eastAsia="仿宋_GB2312" w:hint="eastAsia"/>
                <w:bCs/>
                <w:szCs w:val="21"/>
              </w:rPr>
              <w:t>办公时间</w:t>
            </w:r>
          </w:p>
        </w:tc>
        <w:tc>
          <w:tcPr>
            <w:tcW w:w="6119" w:type="dxa"/>
            <w:vAlign w:val="center"/>
          </w:tcPr>
          <w:p w:rsidR="00E14DF7" w:rsidRDefault="00E14DF7">
            <w:pPr>
              <w:adjustRightInd w:val="0"/>
              <w:snapToGrid w:val="0"/>
              <w:rPr>
                <w:rFonts w:ascii="仿宋_GB2312" w:eastAsia="仿宋_GB2312" w:hAnsi="宋体" w:cs="黑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E14DF7">
        <w:tblPrEx>
          <w:tblCellMar>
            <w:top w:w="0" w:type="dxa"/>
            <w:bottom w:w="0" w:type="dxa"/>
          </w:tblCellMar>
        </w:tblPrEx>
        <w:tc>
          <w:tcPr>
            <w:tcW w:w="1966" w:type="dxa"/>
            <w:vAlign w:val="center"/>
          </w:tcPr>
          <w:p w:rsidR="00E14DF7" w:rsidRDefault="00E14DF7">
            <w:pPr>
              <w:jc w:val="center"/>
              <w:rPr>
                <w:rFonts w:ascii="仿宋_GB2312" w:eastAsia="仿宋_GB2312" w:cs="黑体"/>
                <w:bCs/>
                <w:szCs w:val="21"/>
              </w:rPr>
            </w:pPr>
            <w:r>
              <w:rPr>
                <w:rFonts w:ascii="仿宋_GB2312" w:eastAsia="仿宋_GB2312" w:hint="eastAsia"/>
                <w:bCs/>
                <w:szCs w:val="21"/>
              </w:rPr>
              <w:t>联系电话</w:t>
            </w:r>
          </w:p>
        </w:tc>
        <w:tc>
          <w:tcPr>
            <w:tcW w:w="6119" w:type="dxa"/>
            <w:vAlign w:val="center"/>
          </w:tcPr>
          <w:p w:rsidR="00E14DF7" w:rsidRDefault="00E14DF7">
            <w:pPr>
              <w:adjustRightInd w:val="0"/>
              <w:snapToGrid w:val="0"/>
              <w:rPr>
                <w:rFonts w:ascii="仿宋_GB2312" w:eastAsia="仿宋_GB2312" w:hAnsi="宋体" w:cs="黑体"/>
                <w:szCs w:val="21"/>
              </w:rPr>
            </w:pPr>
            <w:r>
              <w:rPr>
                <w:rFonts w:ascii="仿宋_GB2312" w:eastAsia="仿宋_GB2312" w:hAnsi="宋体"/>
                <w:szCs w:val="21"/>
              </w:rPr>
              <w:t>0931-8800706</w:t>
            </w:r>
          </w:p>
        </w:tc>
      </w:tr>
      <w:tr w:rsidR="00E14DF7">
        <w:tblPrEx>
          <w:tblCellMar>
            <w:top w:w="0" w:type="dxa"/>
            <w:bottom w:w="0" w:type="dxa"/>
          </w:tblCellMar>
        </w:tblPrEx>
        <w:tc>
          <w:tcPr>
            <w:tcW w:w="1966" w:type="dxa"/>
            <w:vAlign w:val="center"/>
          </w:tcPr>
          <w:p w:rsidR="00E14DF7" w:rsidRDefault="00E14DF7">
            <w:pPr>
              <w:jc w:val="center"/>
              <w:rPr>
                <w:rFonts w:ascii="仿宋_GB2312" w:eastAsia="仿宋_GB2312" w:cs="黑体"/>
                <w:bCs/>
                <w:szCs w:val="21"/>
              </w:rPr>
            </w:pPr>
            <w:r>
              <w:rPr>
                <w:rFonts w:ascii="仿宋_GB2312" w:eastAsia="仿宋_GB2312" w:hint="eastAsia"/>
                <w:bCs/>
                <w:szCs w:val="21"/>
              </w:rPr>
              <w:t>监督电话</w:t>
            </w:r>
          </w:p>
        </w:tc>
        <w:tc>
          <w:tcPr>
            <w:tcW w:w="6119" w:type="dxa"/>
            <w:vAlign w:val="center"/>
          </w:tcPr>
          <w:p w:rsidR="00E14DF7" w:rsidRDefault="00E14DF7">
            <w:pPr>
              <w:adjustRightInd w:val="0"/>
              <w:snapToGrid w:val="0"/>
              <w:rPr>
                <w:rFonts w:ascii="仿宋_GB2312" w:eastAsia="仿宋_GB2312" w:hAnsi="宋体" w:cs="黑体"/>
                <w:szCs w:val="21"/>
              </w:rPr>
            </w:pPr>
            <w:r>
              <w:rPr>
                <w:rFonts w:ascii="仿宋_GB2312" w:eastAsia="仿宋_GB2312" w:hAnsi="宋体"/>
                <w:szCs w:val="21"/>
              </w:rPr>
              <w:t>0931-8800737</w:t>
            </w:r>
          </w:p>
        </w:tc>
      </w:tr>
    </w:tbl>
    <w:p w:rsidR="00E14DF7" w:rsidRDefault="00E14DF7">
      <w:pPr>
        <w:rPr>
          <w:rFonts w:ascii="Times New Roman" w:eastAsia="仿宋_GB2312" w:hAnsi="Times New Roman"/>
          <w:sz w:val="30"/>
          <w:szCs w:val="30"/>
        </w:rPr>
      </w:pPr>
    </w:p>
    <w:p w:rsidR="00E14DF7" w:rsidRDefault="00E14DF7" w:rsidP="00991BE1">
      <w:pPr>
        <w:ind w:firstLineChars="200" w:firstLine="31680"/>
        <w:rPr>
          <w:rFonts w:ascii="Times New Roman" w:eastAsia="黑体" w:hAnsi="Times New Roman"/>
          <w:sz w:val="30"/>
          <w:szCs w:val="30"/>
        </w:rPr>
      </w:pPr>
      <w:r>
        <w:rPr>
          <w:rFonts w:ascii="Times New Roman" w:eastAsia="黑体" w:hAnsi="Times New Roman" w:hint="eastAsia"/>
          <w:sz w:val="30"/>
          <w:szCs w:val="30"/>
        </w:rPr>
        <w:t>二十一、常见问题解答和错误示例。</w:t>
      </w:r>
    </w:p>
    <w:p w:rsidR="00E14DF7" w:rsidRDefault="00E14DF7">
      <w:pPr>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《贸易外汇业务登记表》的有效期是多久？</w:t>
      </w:r>
    </w:p>
    <w:p w:rsidR="00E14DF7" w:rsidRDefault="00E14DF7">
      <w:pPr>
        <w:ind w:firstLine="600"/>
        <w:rPr>
          <w:rFonts w:ascii="Times New Roman" w:eastAsia="仿宋_GB2312" w:hAnsi="Times New Roman"/>
          <w:sz w:val="30"/>
          <w:szCs w:val="30"/>
        </w:rPr>
      </w:pPr>
      <w:r>
        <w:rPr>
          <w:rFonts w:ascii="Times New Roman" w:eastAsia="仿宋_GB2312" w:hAnsi="Times New Roman" w:hint="eastAsia"/>
          <w:sz w:val="30"/>
          <w:szCs w:val="30"/>
        </w:rPr>
        <w:t>《贸易外汇业务登记表》有效期原则上不超过</w:t>
      </w:r>
      <w:r>
        <w:rPr>
          <w:rFonts w:ascii="Times New Roman" w:eastAsia="仿宋_GB2312" w:hAnsi="Times New Roman"/>
          <w:sz w:val="30"/>
          <w:szCs w:val="30"/>
        </w:rPr>
        <w:t>1</w:t>
      </w:r>
      <w:r>
        <w:rPr>
          <w:rFonts w:ascii="Times New Roman" w:eastAsia="仿宋_GB2312" w:hAnsi="Times New Roman" w:hint="eastAsia"/>
          <w:sz w:val="30"/>
          <w:szCs w:val="30"/>
        </w:rPr>
        <w:t>个月。</w:t>
      </w:r>
    </w:p>
    <w:p w:rsidR="00E14DF7" w:rsidRDefault="00E14DF7" w:rsidP="00991BE1">
      <w:pPr>
        <w:widowControl/>
        <w:spacing w:line="384" w:lineRule="auto"/>
        <w:ind w:firstLineChars="200" w:firstLine="31680"/>
        <w:jc w:val="left"/>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错误示例</w:t>
      </w:r>
    </w:p>
    <w:p w:rsidR="00E14DF7" w:rsidRDefault="00E14DF7" w:rsidP="00991BE1">
      <w:pPr>
        <w:widowControl/>
        <w:spacing w:line="384" w:lineRule="auto"/>
        <w:ind w:firstLineChars="200" w:firstLine="31680"/>
        <w:rPr>
          <w:rFonts w:ascii="Times New Roman" w:eastAsia="仿宋_GB2312" w:hAnsi="Times New Roman"/>
          <w:sz w:val="30"/>
          <w:szCs w:val="30"/>
        </w:rPr>
        <w:sectPr w:rsidR="00E14DF7">
          <w:footerReference w:type="default" r:id="rId8"/>
          <w:pgSz w:w="11906" w:h="16838"/>
          <w:pgMar w:top="1440" w:right="1800" w:bottom="1440" w:left="1800" w:header="851" w:footer="992" w:gutter="0"/>
          <w:cols w:space="425"/>
          <w:docGrid w:type="lines" w:linePitch="312"/>
        </w:sectPr>
      </w:pPr>
      <w:r>
        <w:rPr>
          <w:rFonts w:ascii="Times New Roman" w:eastAsia="仿宋_GB2312" w:hAnsi="Times New Roman" w:hint="eastAsia"/>
          <w:kern w:val="0"/>
          <w:sz w:val="30"/>
          <w:szCs w:val="30"/>
        </w:rPr>
        <w:t>企业在填写申请书时，要写明具体的登记业务类型，如</w:t>
      </w:r>
      <w:r>
        <w:rPr>
          <w:rFonts w:ascii="Times New Roman" w:eastAsia="仿宋_GB2312" w:hAnsi="Times New Roman"/>
          <w:kern w:val="0"/>
          <w:sz w:val="30"/>
          <w:szCs w:val="30"/>
        </w:rPr>
        <w:t>B</w:t>
      </w:r>
      <w:r>
        <w:rPr>
          <w:rFonts w:ascii="Times New Roman" w:eastAsia="仿宋_GB2312" w:hAnsi="Times New Roman" w:hint="eastAsia"/>
          <w:kern w:val="0"/>
          <w:sz w:val="30"/>
          <w:szCs w:val="30"/>
        </w:rPr>
        <w:t>类企业办理</w:t>
      </w:r>
      <w:r>
        <w:rPr>
          <w:rFonts w:ascii="Times New Roman" w:eastAsia="仿宋_GB2312" w:hAnsi="Times New Roman"/>
          <w:kern w:val="0"/>
          <w:sz w:val="30"/>
          <w:szCs w:val="30"/>
        </w:rPr>
        <w:t>90</w:t>
      </w:r>
      <w:r>
        <w:rPr>
          <w:rFonts w:ascii="Times New Roman" w:eastAsia="仿宋_GB2312" w:hAnsi="Times New Roman" w:hint="eastAsia"/>
          <w:kern w:val="0"/>
          <w:sz w:val="30"/>
          <w:szCs w:val="30"/>
        </w:rPr>
        <w:t>天以上延期付款登记，注意不要只填写</w:t>
      </w:r>
      <w:r>
        <w:rPr>
          <w:rFonts w:ascii="Times New Roman" w:eastAsia="仿宋_GB2312" w:hAnsi="Times New Roman"/>
          <w:kern w:val="0"/>
          <w:sz w:val="30"/>
          <w:szCs w:val="30"/>
        </w:rPr>
        <w:t>B</w:t>
      </w:r>
      <w:r>
        <w:rPr>
          <w:rFonts w:ascii="Times New Roman" w:eastAsia="仿宋_GB2312" w:hAnsi="Times New Roman" w:hint="eastAsia"/>
          <w:kern w:val="0"/>
          <w:sz w:val="30"/>
          <w:szCs w:val="30"/>
        </w:rPr>
        <w:t>类企业登记业务</w:t>
      </w:r>
      <w:r>
        <w:rPr>
          <w:rFonts w:ascii="Times New Roman" w:eastAsia="仿宋_GB2312" w:hAnsi="Times New Roman" w:hint="eastAsia"/>
          <w:sz w:val="30"/>
          <w:szCs w:val="30"/>
        </w:rPr>
        <w:t>。</w:t>
      </w:r>
    </w:p>
    <w:p w:rsidR="00E14DF7" w:rsidRDefault="00E14DF7">
      <w:pPr>
        <w:ind w:right="300"/>
        <w:rPr>
          <w:rFonts w:ascii="Times New Roman" w:eastAsia="仿宋_GB2312" w:hAnsi="Times New Roman"/>
          <w:sz w:val="30"/>
          <w:szCs w:val="30"/>
        </w:rPr>
      </w:pPr>
      <w:r>
        <w:rPr>
          <w:rFonts w:ascii="Times New Roman" w:eastAsia="仿宋_GB2312" w:hAnsi="Times New Roman" w:hint="eastAsia"/>
          <w:sz w:val="30"/>
          <w:szCs w:val="30"/>
        </w:rPr>
        <w:t>附录一</w:t>
      </w:r>
    </w:p>
    <w:p w:rsidR="00E14DF7" w:rsidRDefault="00E14DF7">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E14DF7" w:rsidRDefault="00E14DF7">
      <w:pPr>
        <w:ind w:right="300"/>
        <w:jc w:val="center"/>
        <w:rPr>
          <w:rFonts w:ascii="Times New Roman" w:eastAsia="黑体" w:hAnsi="Times New Roman"/>
          <w:sz w:val="30"/>
          <w:szCs w:val="30"/>
        </w:rPr>
      </w:pPr>
    </w:p>
    <w:p w:rsidR="00E14DF7" w:rsidRDefault="00E14DF7">
      <w:pPr>
        <w:ind w:right="300"/>
        <w:jc w:val="center"/>
        <w:rPr>
          <w:rFonts w:ascii="Times New Roman" w:eastAsia="仿宋_GB2312" w:hAnsi="Times New Roman"/>
          <w:sz w:val="30"/>
          <w:szCs w:val="30"/>
        </w:rPr>
      </w:pPr>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5.25pt;margin-top:4.45pt;width:99.8pt;height:70.75pt;z-index:251658240" o:preferrelative="t">
            <v:stroke miterlimit="2"/>
            <v:textbox>
              <w:txbxContent>
                <w:p w:rsidR="00E14DF7" w:rsidRDefault="00E14DF7">
                  <w:r>
                    <w:rPr>
                      <w:rFonts w:hint="eastAsia"/>
                    </w:rPr>
                    <w:t>申请人提出申请，并提交材料</w:t>
                  </w:r>
                </w:p>
              </w:txbxContent>
            </v:textbox>
          </v:shape>
        </w:pict>
      </w:r>
    </w:p>
    <w:p w:rsidR="00E14DF7" w:rsidRDefault="00E14DF7">
      <w:pPr>
        <w:ind w:right="300"/>
        <w:jc w:val="center"/>
        <w:rPr>
          <w:rFonts w:ascii="Times New Roman" w:eastAsia="仿宋_GB2312" w:hAnsi="Times New Roman"/>
          <w:sz w:val="30"/>
          <w:szCs w:val="30"/>
        </w:rPr>
      </w:pPr>
    </w:p>
    <w:p w:rsidR="00E14DF7" w:rsidRDefault="00E14DF7">
      <w:pPr>
        <w:ind w:right="300"/>
        <w:jc w:val="center"/>
        <w:rPr>
          <w:rFonts w:ascii="Times New Roman" w:eastAsia="仿宋_GB2312" w:hAnsi="Times New Roman"/>
          <w:sz w:val="30"/>
          <w:szCs w:val="3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9.8pt;margin-top:12.8pt;width:.8pt;height:43.4pt;z-index:251659264" o:preferrelative="t">
            <v:stroke endarrow="block" miterlimit="2"/>
          </v:shape>
        </w:pict>
      </w:r>
      <w:r>
        <w:rPr>
          <w:noProof/>
        </w:rPr>
        <w:pict>
          <v:shape id="_x0000_s1028" type="#_x0000_t32" style="position:absolute;left:0;text-align:left;margin-left:41.45pt;margin-top:21.05pt;width:232.15pt;height:.05pt;flip:x;z-index:251660288" o:preferrelative="t">
            <v:stroke endarrow="block" miterlimit="2"/>
          </v:shape>
        </w:pict>
      </w:r>
      <w:r>
        <w:rPr>
          <w:noProof/>
        </w:rPr>
        <w:pict>
          <v:rect id="_x0000_s1029" style="position:absolute;left:0;text-align:left;margin-left:273.6pt;margin-top:1.6pt;width:146.45pt;height:33.7pt;z-index:251661312" o:preferrelative="t">
            <v:stroke miterlimit="2"/>
            <v:textbox>
              <w:txbxContent>
                <w:p w:rsidR="00E14DF7" w:rsidRDefault="00E14DF7">
                  <w:r>
                    <w:rPr>
                      <w:rFonts w:hint="eastAsia"/>
                    </w:rPr>
                    <w:t>申请人补全材料</w:t>
                  </w:r>
                </w:p>
              </w:txbxContent>
            </v:textbox>
          </v:rect>
        </w:pict>
      </w:r>
    </w:p>
    <w:p w:rsidR="00E14DF7" w:rsidRDefault="00E14DF7">
      <w:pPr>
        <w:ind w:right="300"/>
        <w:jc w:val="left"/>
        <w:rPr>
          <w:rFonts w:ascii="Times New Roman" w:eastAsia="仿宋_GB2312" w:hAnsi="Times New Roman"/>
          <w:sz w:val="30"/>
          <w:szCs w:val="30"/>
        </w:rPr>
        <w:sectPr w:rsidR="00E14DF7">
          <w:pgSz w:w="11906" w:h="16838"/>
          <w:pgMar w:top="1440" w:right="1800" w:bottom="1440" w:left="1800" w:header="851" w:footer="992" w:gutter="0"/>
          <w:cols w:space="425"/>
          <w:docGrid w:type="lines" w:linePitch="312"/>
        </w:sectPr>
      </w:pPr>
      <w:r>
        <w:rPr>
          <w:noProof/>
        </w:rPr>
        <w:pict>
          <v:shape id="_x0000_s1030" type="#_x0000_t32" style="position:absolute;margin-left:41.45pt;margin-top:125.3pt;width:.05pt;height:57.55pt;z-index:251662336" o:preferrelative="t">
            <v:stroke miterlimit="2"/>
          </v:shape>
        </w:pict>
      </w:r>
      <w:r>
        <w:rPr>
          <w:noProof/>
        </w:rPr>
        <w:pict>
          <v:shape id="_x0000_s1031" type="#_x0000_t32" style="position:absolute;margin-left:99.95pt;margin-top:92.5pt;width:52pt;height:.05pt;z-index:251663360" o:preferrelative="t">
            <v:stroke endarrow="block" miterlimit="2"/>
          </v:shape>
        </w:pict>
      </w:r>
      <w:r>
        <w:rPr>
          <w:noProof/>
        </w:rPr>
        <w:pict>
          <v:rect id="_x0000_s1032" style="position:absolute;margin-left:151.95pt;margin-top:80pt;width:268.1pt;height:45.3pt;z-index:251664384" o:preferrelative="t">
            <v:stroke miterlimit="2"/>
            <v:textbox>
              <w:txbxContent>
                <w:p w:rsidR="00E14DF7" w:rsidRDefault="00E14DF7">
                  <w:r>
                    <w:rPr>
                      <w:rFonts w:hint="eastAsia"/>
                    </w:rPr>
                    <w:t>依法不予受理的，作出不予受理决定，出具不予受理通知书</w:t>
                  </w:r>
                </w:p>
              </w:txbxContent>
            </v:textbox>
          </v:rect>
        </w:pict>
      </w:r>
      <w:r>
        <w:rPr>
          <w:noProof/>
        </w:rPr>
        <w:pict>
          <v:shape id="_x0000_s1033" type="#_x0000_t116" style="position:absolute;margin-left:-5.25pt;margin-top:375.2pt;width:197.6pt;height:63.55pt;z-index:251665408" o:preferrelative="t">
            <v:stroke miterlimit="2"/>
            <v:textbox>
              <w:txbxContent>
                <w:p w:rsidR="00E14DF7" w:rsidRDefault="00E14DF7">
                  <w:r>
                    <w:rPr>
                      <w:rFonts w:hint="eastAsia"/>
                    </w:rPr>
                    <w:t>予以许可</w:t>
                  </w:r>
                </w:p>
              </w:txbxContent>
            </v:textbox>
          </v:shape>
        </w:pict>
      </w:r>
      <w:r>
        <w:rPr>
          <w:noProof/>
        </w:rPr>
        <w:pict>
          <v:shape id="_x0000_s1034" type="#_x0000_t116" style="position:absolute;margin-left:198.8pt;margin-top:375.2pt;width:180.85pt;height:63.55pt;z-index:251666432" o:preferrelative="t">
            <v:stroke miterlimit="2"/>
            <v:textbox>
              <w:txbxContent>
                <w:p w:rsidR="00E14DF7" w:rsidRDefault="00E14DF7">
                  <w:r>
                    <w:rPr>
                      <w:rFonts w:hint="eastAsia"/>
                    </w:rPr>
                    <w:t>依法作出不予许可决定</w:t>
                  </w:r>
                </w:p>
              </w:txbxContent>
            </v:textbox>
          </v:shape>
        </w:pict>
      </w:r>
      <w:r>
        <w:rPr>
          <w:noProof/>
        </w:rPr>
        <w:pict>
          <v:shape id="_x0000_s1035" type="#_x0000_t32" style="position:absolute;margin-left:237.25pt;margin-top:323.1pt;width:.05pt;height:52.1pt;z-index:251667456" o:preferrelative="t">
            <v:stroke endarrow="block" miterlimit="2"/>
          </v:shape>
        </w:pict>
      </w:r>
      <w:r>
        <w:rPr>
          <w:noProof/>
        </w:rPr>
        <w:pict>
          <v:shape id="_x0000_s1036" type="#_x0000_t32" style="position:absolute;margin-left:117.65pt;margin-top:323.1pt;width:.05pt;height:52.1pt;z-index:251668480" o:preferrelative="t">
            <v:stroke endarrow="block" miterlimit="2"/>
          </v:shape>
        </w:pict>
      </w:r>
      <w:r>
        <w:rPr>
          <w:noProof/>
        </w:rPr>
        <w:pict>
          <v:shapetype id="_x0000_t110" coordsize="21600,21600" o:spt="110" path="m10800,l,10800,10800,21600,21600,10800xe">
            <v:stroke joinstyle="miter"/>
            <v:path gradientshapeok="t" o:connecttype="rect" textboxrect="5400,5400,16200,16200"/>
          </v:shapetype>
          <v:shape id="_x0000_s1037" type="#_x0000_t110" style="position:absolute;margin-left:94.55pt;margin-top:265.4pt;width:166.25pt;height:86.2pt;z-index:251669504" o:preferrelative="t">
            <v:stroke miterlimit="2"/>
            <v:textbox>
              <w:txbxContent>
                <w:p w:rsidR="00E14DF7" w:rsidRDefault="00E14DF7"/>
                <w:p w:rsidR="00E14DF7" w:rsidRDefault="00E14DF7" w:rsidP="00991BE1">
                  <w:pPr>
                    <w:ind w:firstLineChars="150" w:firstLine="31680"/>
                  </w:pPr>
                  <w:r>
                    <w:rPr>
                      <w:rFonts w:hint="eastAsia"/>
                    </w:rPr>
                    <w:t>审查报批</w:t>
                  </w:r>
                </w:p>
              </w:txbxContent>
            </v:textbox>
          </v:shape>
        </w:pict>
      </w:r>
      <w:r>
        <w:rPr>
          <w:noProof/>
        </w:rPr>
        <w:pict>
          <v:shape id="_x0000_s1038" type="#_x0000_t32" style="position:absolute;margin-left:179.6pt;margin-top:231.45pt;width:.05pt;height:33.95pt;z-index:251670528" o:preferrelative="t">
            <v:stroke endarrow="block" miterlimit="2"/>
          </v:shape>
        </w:pict>
      </w:r>
      <w:r>
        <w:rPr>
          <w:noProof/>
        </w:rPr>
        <w:pict>
          <v:shape id="_x0000_s1039" type="#_x0000_t32" style="position:absolute;margin-left:103.8pt;margin-top:61.4pt;width:48.15pt;height:.05pt;z-index:251671552" o:preferrelative="t">
            <v:stroke endarrow="block" miterlimit="2"/>
          </v:shape>
        </w:pict>
      </w:r>
      <w:r>
        <w:rPr>
          <w:noProof/>
        </w:rPr>
        <w:pict>
          <v:shape id="_x0000_s1040" type="#_x0000_t110" style="position:absolute;margin-left:-42.55pt;margin-top:25pt;width:166.25pt;height:100.3pt;z-index:251672576" o:preferrelative="t">
            <v:stroke miterlimit="2"/>
            <v:textbox>
              <w:txbxContent>
                <w:p w:rsidR="00E14DF7" w:rsidRDefault="00E14DF7">
                  <w:r>
                    <w:rPr>
                      <w:rFonts w:hint="eastAsia"/>
                    </w:rPr>
                    <w:t>接件并于</w:t>
                  </w:r>
                  <w:r>
                    <w:t>5</w:t>
                  </w:r>
                  <w:r>
                    <w:rPr>
                      <w:rFonts w:hint="eastAsia"/>
                    </w:rPr>
                    <w:t>个工作日内作出是否受理决定</w:t>
                  </w:r>
                </w:p>
              </w:txbxContent>
            </v:textbox>
          </v:shape>
        </w:pict>
      </w:r>
      <w:r>
        <w:rPr>
          <w:noProof/>
        </w:rPr>
        <w:pict>
          <v:rect id="_x0000_s1041" style="position:absolute;margin-left:81.7pt;margin-top:162.05pt;width:210.9pt;height:69.4pt;z-index:251673600" o:preferrelative="t">
            <v:stroke miterlimit="2"/>
            <v:textbox>
              <w:txbxContent>
                <w:p w:rsidR="00E14DF7" w:rsidRDefault="00E14DF7">
                  <w:r>
                    <w:rPr>
                      <w:rFonts w:hint="eastAsia"/>
                    </w:rPr>
                    <w:t>材料齐全的，依法予以受理</w:t>
                  </w:r>
                </w:p>
                <w:p w:rsidR="00E14DF7" w:rsidRDefault="00E14DF7"/>
              </w:txbxContent>
            </v:textbox>
          </v:rect>
        </w:pict>
      </w:r>
      <w:r>
        <w:rPr>
          <w:noProof/>
        </w:rPr>
        <w:pict>
          <v:shape id="_x0000_s1042" type="#_x0000_t32" style="position:absolute;margin-left:40.6pt;margin-top:182.85pt;width:41.1pt;height:.05pt;z-index:251674624" o:preferrelative="t">
            <v:stroke endarrow="block" miterlimit="2"/>
          </v:shape>
        </w:pict>
      </w:r>
      <w:r>
        <w:rPr>
          <w:noProof/>
        </w:rPr>
        <w:pict>
          <v:shape id="_x0000_s1043" type="#_x0000_t32" style="position:absolute;margin-left:345.35pt;margin-top:4.1pt;width:.05pt;height:44.75pt;flip:y;z-index:251675648" o:preferrelative="t">
            <v:stroke endarrow="block" miterlimit="2"/>
          </v:shape>
        </w:pict>
      </w:r>
      <w:r>
        <w:rPr>
          <w:noProof/>
        </w:rPr>
        <w:pict>
          <v:rect id="_x0000_s1044" style="position:absolute;margin-left:151.95pt;margin-top:48.85pt;width:268.1pt;height:25pt;z-index:251676672" o:preferrelative="t">
            <v:stroke miterlimit="2"/>
            <v:textbox>
              <w:txbxContent>
                <w:p w:rsidR="00E14DF7" w:rsidRDefault="00E14DF7">
                  <w:r>
                    <w:rPr>
                      <w:rFonts w:hint="eastAsia"/>
                    </w:rPr>
                    <w:t>材料不全或不符合法定形式的，一次性告知补正材料</w:t>
                  </w:r>
                </w:p>
              </w:txbxContent>
            </v:textbox>
          </v:rect>
        </w:pict>
      </w:r>
    </w:p>
    <w:p w:rsidR="00E14DF7" w:rsidRDefault="00E14DF7">
      <w:pPr>
        <w:widowControl/>
        <w:spacing w:line="384" w:lineRule="auto"/>
        <w:jc w:val="left"/>
        <w:rPr>
          <w:rFonts w:ascii="Times New Roman" w:eastAsia="仿宋_GB2312" w:hAnsi="Times New Roman"/>
          <w:sz w:val="30"/>
          <w:szCs w:val="30"/>
        </w:rPr>
      </w:pPr>
      <w:r>
        <w:rPr>
          <w:rFonts w:ascii="Times New Roman" w:eastAsia="仿宋_GB2312" w:hAnsi="Times New Roman" w:hint="eastAsia"/>
          <w:sz w:val="30"/>
          <w:szCs w:val="30"/>
        </w:rPr>
        <w:t>附录二（</w:t>
      </w:r>
      <w:r>
        <w:rPr>
          <w:rFonts w:ascii="Times New Roman" w:eastAsia="仿宋_GB2312" w:hAnsi="Times New Roman" w:hint="eastAsia"/>
          <w:kern w:val="0"/>
          <w:sz w:val="30"/>
          <w:szCs w:val="30"/>
        </w:rPr>
        <w:t>材料示范文本</w:t>
      </w:r>
      <w:r>
        <w:rPr>
          <w:rFonts w:ascii="Times New Roman" w:eastAsia="仿宋_GB2312" w:hAnsi="Times New Roman" w:hint="eastAsia"/>
          <w:sz w:val="30"/>
          <w:szCs w:val="30"/>
        </w:rPr>
        <w:t>）</w:t>
      </w:r>
    </w:p>
    <w:p w:rsidR="00E14DF7" w:rsidRDefault="00E14DF7">
      <w:pPr>
        <w:widowControl/>
        <w:spacing w:line="384" w:lineRule="auto"/>
        <w:jc w:val="center"/>
        <w:rPr>
          <w:rFonts w:ascii="Times New Roman" w:eastAsia="黑体" w:hAnsi="Times New Roman"/>
          <w:kern w:val="0"/>
          <w:sz w:val="30"/>
          <w:szCs w:val="30"/>
        </w:rPr>
      </w:pPr>
    </w:p>
    <w:p w:rsidR="00E14DF7" w:rsidRDefault="00E14DF7">
      <w:pPr>
        <w:widowControl/>
        <w:spacing w:line="384" w:lineRule="auto"/>
        <w:jc w:val="center"/>
        <w:rPr>
          <w:rFonts w:ascii="Times New Roman" w:eastAsia="黑体" w:hAnsi="Times New Roman"/>
          <w:kern w:val="0"/>
          <w:sz w:val="30"/>
          <w:szCs w:val="30"/>
        </w:rPr>
      </w:pPr>
      <w:r>
        <w:rPr>
          <w:rFonts w:ascii="Times New Roman" w:eastAsia="黑体" w:hAnsi="Times New Roman" w:hint="eastAsia"/>
          <w:kern w:val="0"/>
          <w:sz w:val="30"/>
          <w:szCs w:val="30"/>
        </w:rPr>
        <w:t>申请书</w:t>
      </w:r>
    </w:p>
    <w:p w:rsidR="00E14DF7" w:rsidRDefault="00E14DF7">
      <w:pPr>
        <w:widowControl/>
        <w:spacing w:line="384" w:lineRule="auto"/>
        <w:jc w:val="center"/>
        <w:rPr>
          <w:rFonts w:ascii="Times New Roman" w:eastAsia="黑体" w:hAnsi="Times New Roman"/>
          <w:kern w:val="0"/>
          <w:sz w:val="30"/>
          <w:szCs w:val="30"/>
        </w:rPr>
      </w:pPr>
    </w:p>
    <w:p w:rsidR="00E14DF7" w:rsidRDefault="00E14DF7">
      <w:pPr>
        <w:widowControl/>
        <w:spacing w:line="384" w:lineRule="auto"/>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国家外汇管理局</w:t>
      </w:r>
      <w:r>
        <w:rPr>
          <w:rFonts w:ascii="Times New Roman" w:eastAsia="仿宋_GB2312" w:hAnsi="Times New Roman"/>
          <w:kern w:val="0"/>
          <w:sz w:val="30"/>
          <w:szCs w:val="30"/>
        </w:rPr>
        <w:t>XX</w:t>
      </w:r>
      <w:r>
        <w:rPr>
          <w:rFonts w:ascii="Times New Roman" w:eastAsia="仿宋_GB2312" w:hAnsi="Times New Roman" w:hint="eastAsia"/>
          <w:kern w:val="0"/>
          <w:sz w:val="30"/>
          <w:szCs w:val="30"/>
        </w:rPr>
        <w:t>分（支）局：</w:t>
      </w:r>
      <w:r>
        <w:rPr>
          <w:rFonts w:ascii="Times New Roman" w:eastAsia="仿宋_GB2312" w:hAnsi="Times New Roman"/>
          <w:kern w:val="0"/>
          <w:sz w:val="30"/>
          <w:szCs w:val="30"/>
        </w:rPr>
        <w:br/>
      </w:r>
      <w:r>
        <w:rPr>
          <w:rFonts w:ascii="Times New Roman" w:eastAsia="仿宋_GB2312" w:hAnsi="Times New Roman" w:hint="eastAsia"/>
          <w:kern w:val="0"/>
          <w:sz w:val="30"/>
          <w:szCs w:val="30"/>
        </w:rPr>
        <w:t xml:space="preserve">　　一、申请业务的基本情况</w:t>
      </w:r>
    </w:p>
    <w:p w:rsidR="00E14DF7" w:rsidRDefault="00E14DF7">
      <w:pPr>
        <w:widowControl/>
        <w:spacing w:line="384" w:lineRule="auto"/>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包括但不限于：业务基本情况介绍、业务类别、结算方式、经办金融机构名称、币种和金额等。</w:t>
      </w:r>
    </w:p>
    <w:p w:rsidR="00E14DF7" w:rsidRDefault="00E14DF7">
      <w:pPr>
        <w:widowControl/>
        <w:spacing w:line="384" w:lineRule="auto"/>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二、申请事项</w:t>
      </w:r>
    </w:p>
    <w:p w:rsidR="00E14DF7" w:rsidRDefault="00E14DF7">
      <w:pPr>
        <w:widowControl/>
        <w:spacing w:line="384" w:lineRule="auto"/>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包括但不限于：需登记的事项，原因（如按法规规定需说明原因的）等其他内容。</w:t>
      </w:r>
    </w:p>
    <w:p w:rsidR="00E14DF7" w:rsidRDefault="00E14DF7">
      <w:pPr>
        <w:widowControl/>
        <w:spacing w:line="384" w:lineRule="auto"/>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三、其他需说明的情况（如无，可不填写）</w:t>
      </w:r>
    </w:p>
    <w:p w:rsidR="00E14DF7" w:rsidRDefault="00E14DF7">
      <w:pPr>
        <w:widowControl/>
        <w:spacing w:line="384" w:lineRule="auto"/>
        <w:ind w:firstLine="600"/>
        <w:jc w:val="left"/>
        <w:rPr>
          <w:rFonts w:ascii="Times New Roman" w:eastAsia="仿宋_GB2312" w:hAnsi="Times New Roman"/>
          <w:kern w:val="0"/>
          <w:sz w:val="30"/>
          <w:szCs w:val="30"/>
        </w:rPr>
      </w:pPr>
    </w:p>
    <w:p w:rsidR="00E14DF7" w:rsidRDefault="00E14DF7">
      <w:pPr>
        <w:widowControl/>
        <w:spacing w:line="384" w:lineRule="auto"/>
        <w:jc w:val="left"/>
        <w:rPr>
          <w:rFonts w:ascii="Times New Roman" w:eastAsia="仿宋_GB2312" w:hAnsi="Times New Roman"/>
          <w:kern w:val="0"/>
          <w:sz w:val="30"/>
          <w:szCs w:val="30"/>
        </w:rPr>
      </w:pPr>
    </w:p>
    <w:p w:rsidR="00E14DF7" w:rsidRDefault="00E14DF7">
      <w:pPr>
        <w:widowControl/>
        <w:spacing w:line="384" w:lineRule="auto"/>
        <w:jc w:val="left"/>
        <w:rPr>
          <w:rFonts w:ascii="Times New Roman" w:eastAsia="仿宋_GB2312" w:hAnsi="Times New Roman"/>
          <w:kern w:val="0"/>
          <w:sz w:val="30"/>
          <w:szCs w:val="30"/>
        </w:rPr>
      </w:pPr>
      <w:r>
        <w:rPr>
          <w:rFonts w:ascii="Times New Roman" w:eastAsia="仿宋_GB2312" w:hAnsi="Times New Roman"/>
          <w:kern w:val="0"/>
          <w:sz w:val="30"/>
          <w:szCs w:val="30"/>
        </w:rPr>
        <w:br/>
      </w:r>
    </w:p>
    <w:p w:rsidR="00E14DF7" w:rsidRDefault="00E14DF7">
      <w:pPr>
        <w:widowControl/>
        <w:spacing w:line="384" w:lineRule="auto"/>
        <w:ind w:right="600"/>
        <w:jc w:val="center"/>
        <w:rPr>
          <w:rFonts w:ascii="Times New Roman" w:eastAsia="仿宋_GB2312" w:hAnsi="Times New Roman"/>
          <w:kern w:val="0"/>
          <w:sz w:val="30"/>
          <w:szCs w:val="30"/>
        </w:rPr>
      </w:pP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单位（盖章）：</w:t>
      </w:r>
    </w:p>
    <w:p w:rsidR="00E14DF7" w:rsidRDefault="00E14DF7" w:rsidP="00991BE1">
      <w:pPr>
        <w:widowControl/>
        <w:spacing w:line="384" w:lineRule="auto"/>
        <w:ind w:right="900" w:firstLineChars="18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年</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月</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日</w:t>
      </w:r>
    </w:p>
    <w:p w:rsidR="00E14DF7" w:rsidRDefault="00E14DF7" w:rsidP="00991BE1">
      <w:pPr>
        <w:widowControl/>
        <w:spacing w:line="384" w:lineRule="auto"/>
        <w:ind w:right="900" w:firstLineChars="1800" w:firstLine="31680"/>
        <w:rPr>
          <w:rFonts w:ascii="Times New Roman" w:eastAsia="仿宋_GB2312" w:hAnsi="Times New Roman"/>
          <w:kern w:val="0"/>
          <w:sz w:val="30"/>
          <w:szCs w:val="30"/>
        </w:rPr>
      </w:pPr>
    </w:p>
    <w:p w:rsidR="00E14DF7" w:rsidRDefault="00E14DF7">
      <w:pPr>
        <w:rPr>
          <w:rFonts w:ascii="Times New Roman" w:hAnsi="Times New Roman"/>
        </w:rPr>
      </w:pPr>
    </w:p>
    <w:p w:rsidR="00E14DF7" w:rsidRDefault="00E14DF7">
      <w:pPr>
        <w:rPr>
          <w:rFonts w:ascii="Times New Roman" w:hAnsi="Times New Roman"/>
        </w:rPr>
      </w:pPr>
    </w:p>
    <w:sectPr w:rsidR="00E14DF7" w:rsidSect="0083147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F7" w:rsidRDefault="00E14DF7" w:rsidP="00831470">
      <w:r>
        <w:separator/>
      </w:r>
    </w:p>
  </w:endnote>
  <w:endnote w:type="continuationSeparator" w:id="0">
    <w:p w:rsidR="00E14DF7" w:rsidRDefault="00E14DF7" w:rsidP="00831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7" w:rsidRDefault="00E14DF7">
    <w:pPr>
      <w:pStyle w:val="Footer"/>
      <w:jc w:val="center"/>
    </w:pPr>
    <w:fldSimple w:instr=" PAGE   \* MERGEFORMAT ">
      <w:r w:rsidRPr="00991BE1">
        <w:rPr>
          <w:noProof/>
          <w:lang w:val="zh-CN"/>
        </w:rPr>
        <w:t>1</w:t>
      </w:r>
    </w:fldSimple>
  </w:p>
  <w:p w:rsidR="00E14DF7" w:rsidRDefault="00E14D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7" w:rsidRDefault="00E14DF7">
    <w:pPr>
      <w:pStyle w:val="Footer"/>
      <w:jc w:val="center"/>
    </w:pPr>
    <w:fldSimple w:instr=" PAGE   \* MERGEFORMAT ">
      <w:r w:rsidRPr="00991BE1">
        <w:rPr>
          <w:noProof/>
          <w:lang w:val="zh-CN"/>
        </w:rPr>
        <w:t>13</w:t>
      </w:r>
    </w:fldSimple>
  </w:p>
  <w:p w:rsidR="00E14DF7" w:rsidRDefault="00E14D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7" w:rsidRDefault="00E14DF7">
    <w:pPr>
      <w:pStyle w:val="Footer"/>
      <w:jc w:val="center"/>
    </w:pPr>
    <w:fldSimple w:instr=" PAGE   \* MERGEFORMAT ">
      <w:r w:rsidRPr="00991BE1">
        <w:rPr>
          <w:noProof/>
          <w:lang w:val="zh-CN"/>
        </w:rPr>
        <w:t>15</w:t>
      </w:r>
    </w:fldSimple>
  </w:p>
  <w:p w:rsidR="00E14DF7" w:rsidRDefault="00E14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F7" w:rsidRDefault="00E14DF7" w:rsidP="00831470">
      <w:r>
        <w:separator/>
      </w:r>
    </w:p>
  </w:footnote>
  <w:footnote w:type="continuationSeparator" w:id="0">
    <w:p w:rsidR="00E14DF7" w:rsidRDefault="00E14DF7" w:rsidP="00831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470"/>
    <w:rsid w:val="001A55DB"/>
    <w:rsid w:val="004009C0"/>
    <w:rsid w:val="00831470"/>
    <w:rsid w:val="00991BE1"/>
    <w:rsid w:val="00E14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470"/>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1470"/>
    <w:rPr>
      <w:sz w:val="18"/>
      <w:szCs w:val="18"/>
    </w:rPr>
  </w:style>
  <w:style w:type="character" w:customStyle="1" w:styleId="BalloonTextChar">
    <w:name w:val="Balloon Text Char"/>
    <w:basedOn w:val="DefaultParagraphFont"/>
    <w:link w:val="BalloonText"/>
    <w:uiPriority w:val="99"/>
    <w:locked/>
    <w:rsid w:val="00831470"/>
    <w:rPr>
      <w:rFonts w:cs="Times New Roman"/>
      <w:sz w:val="18"/>
      <w:szCs w:val="18"/>
    </w:rPr>
  </w:style>
  <w:style w:type="paragraph" w:styleId="Footer">
    <w:name w:val="footer"/>
    <w:basedOn w:val="Normal"/>
    <w:link w:val="FooterChar"/>
    <w:uiPriority w:val="99"/>
    <w:rsid w:val="008314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1470"/>
    <w:rPr>
      <w:rFonts w:cs="Times New Roman"/>
      <w:sz w:val="18"/>
      <w:szCs w:val="18"/>
    </w:rPr>
  </w:style>
  <w:style w:type="paragraph" w:styleId="Header">
    <w:name w:val="header"/>
    <w:basedOn w:val="Normal"/>
    <w:link w:val="HeaderChar"/>
    <w:uiPriority w:val="99"/>
    <w:rsid w:val="008314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31470"/>
    <w:rPr>
      <w:rFonts w:cs="Times New Roman"/>
      <w:sz w:val="18"/>
      <w:szCs w:val="18"/>
    </w:rPr>
  </w:style>
  <w:style w:type="character" w:styleId="Hyperlink">
    <w:name w:val="Hyperlink"/>
    <w:basedOn w:val="DefaultParagraphFont"/>
    <w:uiPriority w:val="99"/>
    <w:rsid w:val="00831470"/>
    <w:rPr>
      <w:rFonts w:cs="Times New Roman"/>
      <w:color w:val="0000FF"/>
      <w:u w:val="single"/>
    </w:rPr>
  </w:style>
  <w:style w:type="paragraph" w:customStyle="1" w:styleId="ListParagraph1">
    <w:name w:val="List Paragraph1"/>
    <w:basedOn w:val="Normal"/>
    <w:uiPriority w:val="99"/>
    <w:rsid w:val="00831470"/>
    <w:pPr>
      <w:ind w:firstLineChars="200" w:firstLine="420"/>
    </w:pPr>
  </w:style>
  <w:style w:type="paragraph" w:customStyle="1" w:styleId="Revision1">
    <w:name w:val="Revision1"/>
    <w:hidden/>
    <w:uiPriority w:val="99"/>
    <w:semiHidden/>
    <w:rsid w:val="00831470"/>
    <w:rPr>
      <w:kern w:val="0"/>
      <w:sz w:val="20"/>
      <w:szCs w:val="20"/>
    </w:rPr>
  </w:style>
  <w:style w:type="character" w:customStyle="1" w:styleId="mini-outputtext">
    <w:name w:val="mini-outputtext"/>
    <w:basedOn w:val="DefaultParagraphFont"/>
    <w:uiPriority w:val="99"/>
    <w:rsid w:val="008314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874</Words>
  <Characters>4983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编号：57001              _</dc:title>
  <dc:subject/>
  <dc:creator>吴</dc:creator>
  <cp:keywords/>
  <dc:description/>
  <cp:lastModifiedBy>寻心乐</cp:lastModifiedBy>
  <cp:revision>2</cp:revision>
  <cp:lastPrinted>2020-05-08T08:38:00Z</cp:lastPrinted>
  <dcterms:created xsi:type="dcterms:W3CDTF">2020-04-22T08:12:00Z</dcterms:created>
  <dcterms:modified xsi:type="dcterms:W3CDTF">2022-04-28T00:54:00Z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