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15" w:rsidRDefault="00FC1415">
      <w:pPr>
        <w:ind w:right="300"/>
        <w:rPr>
          <w:rFonts w:ascii="Times New Roman" w:eastAsia="黑体" w:hAnsi="Times New Roman"/>
          <w:sz w:val="48"/>
          <w:szCs w:val="48"/>
        </w:rPr>
      </w:pPr>
      <w:r>
        <w:rPr>
          <w:rFonts w:ascii="Times New Roman" w:eastAsia="黑体" w:hAnsi="Times New Roman" w:hint="eastAsia"/>
          <w:sz w:val="48"/>
          <w:szCs w:val="48"/>
        </w:rPr>
        <w:t>编号：</w:t>
      </w:r>
      <w:r>
        <w:rPr>
          <w:rFonts w:ascii="Times New Roman" w:eastAsia="黑体" w:hAnsi="Times New Roman"/>
          <w:sz w:val="48"/>
          <w:szCs w:val="48"/>
        </w:rPr>
        <w:t xml:space="preserve">57015               </w:t>
      </w:r>
      <w:r w:rsidRPr="00E83420">
        <w:rPr>
          <w:rFonts w:ascii="Times New Roman" w:eastAsia="黑体" w:hAnsi="Times New Roman"/>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6.25pt;height:69pt;visibility:visible">
            <v:imagedata r:id="rId6" o:title=""/>
          </v:shape>
        </w:pict>
      </w:r>
    </w:p>
    <w:p w:rsidR="00FC1415" w:rsidRDefault="00FC1415">
      <w:pPr>
        <w:ind w:right="300"/>
        <w:jc w:val="center"/>
        <w:rPr>
          <w:rFonts w:ascii="Times New Roman" w:eastAsia="黑体" w:hAnsi="Times New Roman"/>
          <w:sz w:val="30"/>
          <w:szCs w:val="30"/>
        </w:rPr>
      </w:pPr>
    </w:p>
    <w:p w:rsidR="00FC1415" w:rsidRDefault="00FC1415">
      <w:pPr>
        <w:ind w:right="300"/>
        <w:jc w:val="center"/>
        <w:rPr>
          <w:rFonts w:ascii="Times New Roman" w:eastAsia="黑体" w:hAnsi="Times New Roman"/>
          <w:sz w:val="30"/>
          <w:szCs w:val="30"/>
        </w:rPr>
      </w:pPr>
    </w:p>
    <w:p w:rsidR="00FC1415" w:rsidRDefault="00FC1415">
      <w:pPr>
        <w:ind w:right="300"/>
        <w:jc w:val="center"/>
        <w:rPr>
          <w:rFonts w:ascii="Times New Roman" w:eastAsia="黑体" w:hAnsi="Times New Roman"/>
          <w:sz w:val="30"/>
          <w:szCs w:val="30"/>
        </w:rPr>
      </w:pPr>
    </w:p>
    <w:p w:rsidR="00FC1415" w:rsidRDefault="00FC1415">
      <w:pPr>
        <w:ind w:right="300"/>
        <w:jc w:val="center"/>
        <w:rPr>
          <w:rFonts w:ascii="Times New Roman" w:eastAsia="黑体" w:hAnsi="Times New Roman"/>
          <w:sz w:val="52"/>
          <w:szCs w:val="52"/>
        </w:rPr>
      </w:pPr>
    </w:p>
    <w:p w:rsidR="00FC1415" w:rsidRDefault="00FC1415">
      <w:pPr>
        <w:ind w:right="300"/>
        <w:jc w:val="center"/>
        <w:rPr>
          <w:rFonts w:ascii="Times New Roman" w:eastAsia="黑体" w:hAnsi="Times New Roman"/>
          <w:sz w:val="52"/>
          <w:szCs w:val="52"/>
        </w:rPr>
      </w:pPr>
      <w:r>
        <w:rPr>
          <w:rFonts w:ascii="Times New Roman" w:eastAsia="黑体" w:hAnsi="Times New Roman"/>
          <w:sz w:val="52"/>
          <w:szCs w:val="52"/>
        </w:rPr>
        <w:t>“</w:t>
      </w:r>
      <w:r>
        <w:rPr>
          <w:rFonts w:ascii="Times New Roman" w:eastAsia="黑体" w:hAnsi="Times New Roman" w:hint="eastAsia"/>
          <w:sz w:val="52"/>
          <w:szCs w:val="52"/>
        </w:rPr>
        <w:t>金融机构外汇与人民币资产不匹配的购汇、结汇审批</w:t>
      </w:r>
      <w:r>
        <w:rPr>
          <w:rFonts w:ascii="Times New Roman" w:eastAsia="黑体" w:hAnsi="Times New Roman"/>
          <w:sz w:val="52"/>
          <w:szCs w:val="52"/>
        </w:rPr>
        <w:t>”</w:t>
      </w:r>
    </w:p>
    <w:p w:rsidR="00FC1415" w:rsidRDefault="00FC1415">
      <w:pPr>
        <w:ind w:right="300"/>
        <w:jc w:val="center"/>
        <w:rPr>
          <w:rFonts w:ascii="Times New Roman" w:eastAsia="黑体" w:hAnsi="Times New Roman"/>
          <w:sz w:val="52"/>
          <w:szCs w:val="52"/>
        </w:rPr>
      </w:pPr>
      <w:r>
        <w:rPr>
          <w:rFonts w:ascii="Times New Roman" w:eastAsia="黑体" w:hAnsi="Times New Roman" w:hint="eastAsia"/>
          <w:sz w:val="52"/>
          <w:szCs w:val="52"/>
        </w:rPr>
        <w:t>行政审批服务指南</w:t>
      </w:r>
    </w:p>
    <w:p w:rsidR="00FC1415" w:rsidRDefault="00FC1415">
      <w:pPr>
        <w:ind w:right="300"/>
        <w:jc w:val="center"/>
        <w:rPr>
          <w:rFonts w:ascii="Times New Roman" w:eastAsia="仿宋_GB2312" w:hAnsi="Times New Roman"/>
          <w:sz w:val="30"/>
          <w:szCs w:val="30"/>
        </w:rPr>
      </w:pPr>
    </w:p>
    <w:p w:rsidR="00FC1415" w:rsidRDefault="00FC1415">
      <w:pPr>
        <w:ind w:right="300"/>
        <w:jc w:val="center"/>
        <w:rPr>
          <w:rFonts w:ascii="Times New Roman" w:eastAsia="仿宋_GB2312" w:hAnsi="Times New Roman"/>
          <w:sz w:val="30"/>
          <w:szCs w:val="30"/>
        </w:rPr>
      </w:pPr>
    </w:p>
    <w:p w:rsidR="00FC1415" w:rsidRDefault="00FC1415">
      <w:pPr>
        <w:ind w:right="300"/>
        <w:jc w:val="center"/>
        <w:rPr>
          <w:rFonts w:ascii="Times New Roman" w:eastAsia="仿宋_GB2312" w:hAnsi="Times New Roman"/>
          <w:sz w:val="30"/>
          <w:szCs w:val="30"/>
        </w:rPr>
      </w:pPr>
    </w:p>
    <w:p w:rsidR="00FC1415" w:rsidRDefault="00FC1415">
      <w:pPr>
        <w:ind w:right="300"/>
        <w:jc w:val="center"/>
        <w:rPr>
          <w:rFonts w:ascii="Times New Roman" w:eastAsia="仿宋_GB2312" w:hAnsi="Times New Roman"/>
          <w:sz w:val="30"/>
          <w:szCs w:val="30"/>
        </w:rPr>
      </w:pPr>
    </w:p>
    <w:p w:rsidR="00FC1415" w:rsidRDefault="00FC1415">
      <w:pPr>
        <w:ind w:right="300"/>
        <w:jc w:val="center"/>
        <w:rPr>
          <w:rFonts w:ascii="Times New Roman" w:eastAsia="仿宋_GB2312" w:hAnsi="Times New Roman"/>
          <w:sz w:val="30"/>
          <w:szCs w:val="30"/>
        </w:rPr>
      </w:pPr>
    </w:p>
    <w:p w:rsidR="00FC1415" w:rsidRDefault="00FC1415">
      <w:pPr>
        <w:ind w:right="300"/>
        <w:jc w:val="center"/>
        <w:rPr>
          <w:rFonts w:ascii="Times New Roman" w:eastAsia="仿宋_GB2312" w:hAnsi="Times New Roman"/>
          <w:sz w:val="30"/>
          <w:szCs w:val="30"/>
        </w:rPr>
      </w:pPr>
    </w:p>
    <w:p w:rsidR="00FC1415" w:rsidRDefault="00FC1415">
      <w:pPr>
        <w:ind w:right="300"/>
        <w:jc w:val="center"/>
        <w:rPr>
          <w:rFonts w:ascii="Times New Roman" w:eastAsia="仿宋_GB2312" w:hAnsi="Times New Roman"/>
          <w:sz w:val="30"/>
          <w:szCs w:val="30"/>
        </w:rPr>
      </w:pPr>
    </w:p>
    <w:p w:rsidR="00FC1415" w:rsidRDefault="00FC1415">
      <w:pPr>
        <w:ind w:right="300"/>
        <w:jc w:val="center"/>
        <w:rPr>
          <w:rFonts w:ascii="Times New Roman" w:eastAsia="仿宋_GB2312" w:hAnsi="Times New Roman"/>
          <w:sz w:val="30"/>
          <w:szCs w:val="30"/>
        </w:rPr>
      </w:pPr>
    </w:p>
    <w:p w:rsidR="00FC1415" w:rsidRDefault="00FC1415">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发布机构：国家外汇管理局甘肃省分局</w:t>
      </w:r>
    </w:p>
    <w:p w:rsidR="00FC1415" w:rsidRDefault="00FC1415" w:rsidP="004E5581">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发布时间</w:t>
      </w:r>
      <w:r>
        <w:rPr>
          <w:rFonts w:ascii="Times New Roman" w:eastAsia="仿宋_GB2312" w:hAnsi="Times New Roman"/>
          <w:sz w:val="30"/>
          <w:szCs w:val="30"/>
        </w:rPr>
        <w:t>:2021</w:t>
      </w:r>
      <w:r>
        <w:rPr>
          <w:rFonts w:ascii="Times New Roman" w:eastAsia="仿宋_GB2312" w:hAnsi="Times New Roman" w:hint="eastAsia"/>
          <w:sz w:val="30"/>
          <w:szCs w:val="30"/>
        </w:rPr>
        <w:t>年</w:t>
      </w:r>
      <w:r>
        <w:rPr>
          <w:rFonts w:ascii="Times New Roman" w:eastAsia="仿宋_GB2312" w:hAnsi="Times New Roman"/>
          <w:sz w:val="30"/>
          <w:szCs w:val="30"/>
        </w:rPr>
        <w:t>9</w:t>
      </w:r>
      <w:r>
        <w:rPr>
          <w:rFonts w:ascii="Times New Roman" w:eastAsia="仿宋_GB2312" w:hAnsi="Times New Roman" w:hint="eastAsia"/>
          <w:sz w:val="30"/>
          <w:szCs w:val="30"/>
        </w:rPr>
        <w:t>月</w:t>
      </w:r>
    </w:p>
    <w:p w:rsidR="00FC1415" w:rsidRDefault="00FC1415">
      <w:pPr>
        <w:ind w:right="300"/>
        <w:rPr>
          <w:rFonts w:ascii="Times New Roman" w:eastAsia="仿宋_GB2312" w:hAnsi="Times New Roman"/>
          <w:sz w:val="30"/>
          <w:szCs w:val="30"/>
        </w:rPr>
      </w:pPr>
    </w:p>
    <w:p w:rsidR="00FC1415" w:rsidRDefault="00FC1415">
      <w:pPr>
        <w:ind w:right="300"/>
        <w:rPr>
          <w:rFonts w:ascii="Times New Roman" w:eastAsia="仿宋_GB2312" w:hAnsi="Times New Roman"/>
          <w:sz w:val="30"/>
          <w:szCs w:val="30"/>
        </w:rPr>
        <w:sectPr w:rsidR="00FC141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pPr>
    </w:p>
    <w:p w:rsidR="00FC1415" w:rsidRDefault="00FC1415">
      <w:pPr>
        <w:ind w:right="300"/>
        <w:jc w:val="left"/>
        <w:rPr>
          <w:rFonts w:ascii="Times New Roman" w:eastAsia="黑体" w:hAnsi="Times New Roman"/>
          <w:sz w:val="48"/>
          <w:szCs w:val="48"/>
        </w:rPr>
        <w:sectPr w:rsidR="00FC1415">
          <w:footerReference w:type="default" r:id="rId13"/>
          <w:type w:val="continuous"/>
          <w:pgSz w:w="11906" w:h="16838"/>
          <w:pgMar w:top="1440" w:right="1800" w:bottom="1440" w:left="1800" w:header="851" w:footer="992" w:gutter="0"/>
          <w:cols w:space="425"/>
          <w:docGrid w:type="lines" w:linePitch="312"/>
        </w:sectPr>
      </w:pPr>
    </w:p>
    <w:p w:rsidR="00FC1415" w:rsidRDefault="00FC1415">
      <w:pPr>
        <w:adjustRightInd w:val="0"/>
        <w:snapToGrid w:val="0"/>
        <w:spacing w:line="360" w:lineRule="auto"/>
        <w:jc w:val="left"/>
        <w:rPr>
          <w:rFonts w:ascii="Times New Roman" w:eastAsia="黑体" w:hAnsi="Times New Roman"/>
          <w:sz w:val="30"/>
          <w:szCs w:val="30"/>
        </w:rPr>
      </w:pPr>
      <w:r>
        <w:rPr>
          <w:rFonts w:ascii="Times New Roman" w:eastAsia="黑体" w:hAnsi="Times New Roman" w:hint="eastAsia"/>
          <w:sz w:val="30"/>
          <w:szCs w:val="30"/>
        </w:rPr>
        <w:t>一、项目信息</w:t>
      </w:r>
    </w:p>
    <w:p w:rsidR="00FC1415" w:rsidRDefault="00FC1415">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项目名称：金融机构外汇与人民币资产不匹配的购汇、结汇审批；</w:t>
      </w:r>
    </w:p>
    <w:p w:rsidR="00FC1415" w:rsidRDefault="00FC1415">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项目编号：</w:t>
      </w:r>
      <w:r>
        <w:rPr>
          <w:rFonts w:ascii="Times New Roman" w:eastAsia="仿宋_GB2312" w:hAnsi="Times New Roman"/>
          <w:sz w:val="30"/>
          <w:szCs w:val="30"/>
        </w:rPr>
        <w:t>57015</w:t>
      </w:r>
      <w:r>
        <w:rPr>
          <w:rFonts w:ascii="Times New Roman" w:eastAsia="仿宋_GB2312" w:hAnsi="Times New Roman" w:hint="eastAsia"/>
          <w:sz w:val="30"/>
          <w:szCs w:val="30"/>
        </w:rPr>
        <w:t>；</w:t>
      </w:r>
    </w:p>
    <w:p w:rsidR="00FC1415" w:rsidRDefault="00FC1415">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审批类别：行政许可。</w:t>
      </w:r>
    </w:p>
    <w:p w:rsidR="00FC1415" w:rsidRDefault="00FC1415">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二、适用范围</w:t>
      </w:r>
    </w:p>
    <w:p w:rsidR="00FC1415" w:rsidRDefault="00FC1415">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本指南适用于</w:t>
      </w:r>
      <w:r>
        <w:rPr>
          <w:rFonts w:ascii="Times New Roman" w:eastAsia="仿宋_GB2312" w:hAnsi="Times New Roman"/>
          <w:sz w:val="30"/>
          <w:szCs w:val="30"/>
        </w:rPr>
        <w:t>“</w:t>
      </w:r>
      <w:r>
        <w:rPr>
          <w:rFonts w:ascii="Times New Roman" w:eastAsia="仿宋_GB2312" w:hAnsi="Times New Roman" w:hint="eastAsia"/>
          <w:sz w:val="30"/>
          <w:szCs w:val="30"/>
        </w:rPr>
        <w:t>银行资本金（或营运资金）本外币转换核准</w:t>
      </w:r>
      <w:r>
        <w:rPr>
          <w:rFonts w:ascii="Times New Roman" w:eastAsia="仿宋_GB2312" w:hAnsi="Times New Roman"/>
          <w:sz w:val="30"/>
          <w:szCs w:val="30"/>
        </w:rPr>
        <w:t>”</w:t>
      </w:r>
      <w:r>
        <w:rPr>
          <w:rFonts w:ascii="Times New Roman" w:eastAsia="仿宋_GB2312" w:hAnsi="Times New Roman" w:hint="eastAsia"/>
          <w:sz w:val="30"/>
          <w:szCs w:val="30"/>
        </w:rPr>
        <w:t>的申请和办理。</w:t>
      </w:r>
    </w:p>
    <w:p w:rsidR="00FC1415" w:rsidRDefault="00FC1415">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三、设定依据</w:t>
      </w:r>
    </w:p>
    <w:p w:rsidR="00FC1415" w:rsidRDefault="00FC1415">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号）第二十六条：</w:t>
      </w:r>
      <w:r>
        <w:rPr>
          <w:rFonts w:ascii="Times New Roman" w:eastAsia="仿宋_GB2312" w:hAnsi="Times New Roman"/>
          <w:sz w:val="30"/>
          <w:szCs w:val="30"/>
        </w:rPr>
        <w:t>“</w:t>
      </w:r>
      <w:r>
        <w:rPr>
          <w:rFonts w:ascii="Times New Roman" w:eastAsia="仿宋_GB2312" w:hAnsi="Times New Roman" w:hint="eastAsia"/>
          <w:sz w:val="30"/>
          <w:szCs w:val="30"/>
        </w:rPr>
        <w:t>金融机构的资本金、利润以及因本外币资产不匹配需要进行人民币与外币间转换的，应当经外汇管理机关批准</w:t>
      </w:r>
      <w:r>
        <w:rPr>
          <w:rFonts w:ascii="Times New Roman" w:eastAsia="仿宋_GB2312" w:hAnsi="Times New Roman"/>
          <w:sz w:val="30"/>
          <w:szCs w:val="30"/>
        </w:rPr>
        <w:t>”</w:t>
      </w:r>
      <w:r>
        <w:rPr>
          <w:rFonts w:ascii="Times New Roman" w:eastAsia="仿宋_GB2312" w:hAnsi="Times New Roman" w:hint="eastAsia"/>
          <w:sz w:val="30"/>
          <w:szCs w:val="30"/>
        </w:rPr>
        <w:t>。</w:t>
      </w:r>
    </w:p>
    <w:p w:rsidR="00FC1415" w:rsidRDefault="00FC1415">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四、银行资本金（或营运资金）本外币转换核准</w:t>
      </w:r>
    </w:p>
    <w:p w:rsidR="00FC1415" w:rsidRDefault="00FC1415">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（一）办理依据</w:t>
      </w:r>
    </w:p>
    <w:p w:rsidR="00FC1415" w:rsidRDefault="00FC1415">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w:t>
      </w:r>
    </w:p>
    <w:p w:rsidR="00FC1415" w:rsidRDefault="00FC1415">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《银行办理结售汇业务管理办法》（中国人民银行令〔</w:t>
      </w:r>
      <w:r>
        <w:rPr>
          <w:rFonts w:ascii="Times New Roman" w:eastAsia="仿宋_GB2312" w:hAnsi="Times New Roman"/>
          <w:sz w:val="30"/>
          <w:szCs w:val="30"/>
        </w:rPr>
        <w:t>2014</w:t>
      </w:r>
      <w:r>
        <w:rPr>
          <w:rFonts w:ascii="Times New Roman" w:eastAsia="仿宋_GB2312" w:hAnsi="Times New Roman" w:hint="eastAsia"/>
          <w:sz w:val="30"/>
          <w:szCs w:val="30"/>
        </w:rPr>
        <w:t>〕第</w:t>
      </w:r>
      <w:r>
        <w:rPr>
          <w:rFonts w:ascii="Times New Roman" w:eastAsia="仿宋_GB2312" w:hAnsi="Times New Roman"/>
          <w:sz w:val="30"/>
          <w:szCs w:val="30"/>
        </w:rPr>
        <w:t>2</w:t>
      </w:r>
      <w:r>
        <w:rPr>
          <w:rFonts w:ascii="Times New Roman" w:eastAsia="仿宋_GB2312" w:hAnsi="Times New Roman" w:hint="eastAsia"/>
          <w:sz w:val="30"/>
          <w:szCs w:val="30"/>
        </w:rPr>
        <w:t>号）；</w:t>
      </w:r>
    </w:p>
    <w:p w:rsidR="00FC1415" w:rsidRDefault="00FC1415" w:rsidP="004E5581">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《国家外汇管理局关于印发〈银行办理结售汇业务管理办法实施细则〉的通知》（汇发〔</w:t>
      </w:r>
      <w:r>
        <w:rPr>
          <w:rFonts w:ascii="Times New Roman" w:eastAsia="仿宋_GB2312" w:hAnsi="Times New Roman"/>
          <w:sz w:val="30"/>
          <w:szCs w:val="30"/>
        </w:rPr>
        <w:t>2014</w:t>
      </w:r>
      <w:r>
        <w:rPr>
          <w:rFonts w:ascii="Times New Roman" w:eastAsia="仿宋_GB2312" w:hAnsi="Times New Roman" w:hint="eastAsia"/>
          <w:sz w:val="30"/>
          <w:szCs w:val="30"/>
        </w:rPr>
        <w:t>〕</w:t>
      </w:r>
      <w:r>
        <w:rPr>
          <w:rFonts w:ascii="Times New Roman" w:eastAsia="仿宋_GB2312" w:hAnsi="Times New Roman"/>
          <w:sz w:val="30"/>
          <w:szCs w:val="30"/>
        </w:rPr>
        <w:t>53</w:t>
      </w:r>
      <w:r>
        <w:rPr>
          <w:rFonts w:ascii="Times New Roman" w:eastAsia="仿宋_GB2312" w:hAnsi="Times New Roman" w:hint="eastAsia"/>
          <w:sz w:val="30"/>
          <w:szCs w:val="30"/>
        </w:rPr>
        <w:t>号）。</w:t>
      </w:r>
    </w:p>
    <w:p w:rsidR="00FC1415" w:rsidRDefault="00FC1415" w:rsidP="004E5581">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（二）受理机构</w:t>
      </w:r>
    </w:p>
    <w:p w:rsidR="00FC1415" w:rsidRDefault="00FC1415" w:rsidP="004E5581">
      <w:pPr>
        <w:adjustRightInd w:val="0"/>
        <w:snapToGrid w:val="0"/>
        <w:spacing w:line="360" w:lineRule="auto"/>
        <w:ind w:firstLineChars="200" w:firstLine="31680"/>
        <w:rPr>
          <w:rFonts w:ascii="Times New Roman" w:eastAsia="黑体" w:hAnsi="Times New Roman"/>
          <w:sz w:val="30"/>
          <w:szCs w:val="30"/>
        </w:rPr>
      </w:pPr>
      <w:r>
        <w:rPr>
          <w:rFonts w:ascii="Times New Roman" w:eastAsia="仿宋_GB2312" w:hAnsi="Times New Roman" w:hint="eastAsia"/>
          <w:sz w:val="30"/>
          <w:szCs w:val="30"/>
        </w:rPr>
        <w:t>申请人所在地国家外汇管理局分局（外汇管理部）。</w:t>
      </w:r>
    </w:p>
    <w:p w:rsidR="00FC1415" w:rsidRDefault="00FC1415" w:rsidP="004E5581">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（三）决定机构</w:t>
      </w:r>
    </w:p>
    <w:p w:rsidR="00FC1415" w:rsidRDefault="00FC1415" w:rsidP="004E5581">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申请人所在地国家外汇管理局分局（外汇管理部）。</w:t>
      </w:r>
    </w:p>
    <w:p w:rsidR="00FC1415" w:rsidRDefault="00FC1415" w:rsidP="004E5581">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（四）审批数量</w:t>
      </w:r>
    </w:p>
    <w:p w:rsidR="00FC1415" w:rsidRDefault="00FC1415" w:rsidP="004E5581">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无数量限制</w:t>
      </w:r>
      <w:r>
        <w:rPr>
          <w:rFonts w:ascii="Times New Roman" w:eastAsia="仿宋_GB2312" w:hAnsi="Times New Roman"/>
          <w:sz w:val="30"/>
          <w:szCs w:val="30"/>
        </w:rPr>
        <w:t>.</w:t>
      </w:r>
    </w:p>
    <w:p w:rsidR="00FC1415" w:rsidRDefault="00FC1415" w:rsidP="004E5581">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（五）办事条件</w:t>
      </w:r>
    </w:p>
    <w:p w:rsidR="00FC1415" w:rsidRDefault="00FC1415">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hint="eastAsia"/>
          <w:sz w:val="30"/>
          <w:szCs w:val="30"/>
        </w:rPr>
        <w:t>申请人为银行，需同时符合以下条件：</w:t>
      </w:r>
    </w:p>
    <w:p w:rsidR="00FC1415" w:rsidRDefault="00FC1415" w:rsidP="004E5581">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完成本外币转换后的</w:t>
      </w:r>
      <w:r>
        <w:rPr>
          <w:rFonts w:ascii="Times New Roman" w:eastAsia="仿宋_GB2312" w:hAnsi="Times New Roman"/>
          <w:sz w:val="30"/>
          <w:szCs w:val="30"/>
        </w:rPr>
        <w:t>“</w:t>
      </w:r>
      <w:r>
        <w:rPr>
          <w:rFonts w:ascii="Times New Roman" w:eastAsia="仿宋_GB2312" w:hAnsi="Times New Roman" w:hint="eastAsia"/>
          <w:sz w:val="30"/>
          <w:szCs w:val="30"/>
        </w:rPr>
        <w:t>（外汇所有者权益</w:t>
      </w:r>
      <w:r>
        <w:rPr>
          <w:rFonts w:ascii="Times New Roman" w:eastAsia="仿宋_GB2312" w:hAnsi="Times New Roman"/>
          <w:sz w:val="30"/>
          <w:szCs w:val="30"/>
        </w:rPr>
        <w:t>+</w:t>
      </w:r>
      <w:r>
        <w:rPr>
          <w:rFonts w:ascii="Times New Roman" w:eastAsia="仿宋_GB2312" w:hAnsi="Times New Roman" w:hint="eastAsia"/>
          <w:sz w:val="30"/>
          <w:szCs w:val="30"/>
        </w:rPr>
        <w:t>外汇营运资金）／外汇资产</w:t>
      </w:r>
      <w:r>
        <w:rPr>
          <w:rFonts w:ascii="Times New Roman" w:eastAsia="仿宋_GB2312" w:hAnsi="Times New Roman"/>
          <w:sz w:val="30"/>
          <w:szCs w:val="30"/>
        </w:rPr>
        <w:t>”</w:t>
      </w:r>
      <w:r>
        <w:rPr>
          <w:rFonts w:ascii="Times New Roman" w:eastAsia="仿宋_GB2312" w:hAnsi="Times New Roman" w:hint="eastAsia"/>
          <w:sz w:val="30"/>
          <w:szCs w:val="30"/>
        </w:rPr>
        <w:t>与</w:t>
      </w:r>
      <w:r>
        <w:rPr>
          <w:rFonts w:ascii="Times New Roman" w:eastAsia="仿宋_GB2312" w:hAnsi="Times New Roman"/>
          <w:sz w:val="30"/>
          <w:szCs w:val="30"/>
        </w:rPr>
        <w:t>“</w:t>
      </w:r>
      <w:r>
        <w:rPr>
          <w:rFonts w:ascii="Times New Roman" w:eastAsia="仿宋_GB2312" w:hAnsi="Times New Roman" w:hint="eastAsia"/>
          <w:sz w:val="30"/>
          <w:szCs w:val="30"/>
        </w:rPr>
        <w:t>（人民币所有者权益</w:t>
      </w:r>
      <w:r>
        <w:rPr>
          <w:rFonts w:ascii="Times New Roman" w:eastAsia="仿宋_GB2312" w:hAnsi="Times New Roman"/>
          <w:sz w:val="30"/>
          <w:szCs w:val="30"/>
        </w:rPr>
        <w:t>+</w:t>
      </w:r>
      <w:r>
        <w:rPr>
          <w:rFonts w:ascii="Times New Roman" w:eastAsia="仿宋_GB2312" w:hAnsi="Times New Roman" w:hint="eastAsia"/>
          <w:sz w:val="30"/>
          <w:szCs w:val="30"/>
        </w:rPr>
        <w:t>人民币营运资金）／人民币资产</w:t>
      </w:r>
      <w:r>
        <w:rPr>
          <w:rFonts w:ascii="Times New Roman" w:eastAsia="仿宋_GB2312" w:hAnsi="Times New Roman"/>
          <w:sz w:val="30"/>
          <w:szCs w:val="30"/>
        </w:rPr>
        <w:t>”</w:t>
      </w:r>
      <w:r>
        <w:rPr>
          <w:rFonts w:ascii="Times New Roman" w:eastAsia="仿宋_GB2312" w:hAnsi="Times New Roman" w:hint="eastAsia"/>
          <w:sz w:val="30"/>
          <w:szCs w:val="30"/>
        </w:rPr>
        <w:t>基本相等。</w:t>
      </w:r>
    </w:p>
    <w:p w:rsidR="00FC1415" w:rsidRDefault="00FC1415" w:rsidP="004E5581">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以上数据按银行境内机构的资产负债表计算，不包括境外关联行。计算外汇资产可扣除部分政策性因素形成的外汇资产；计算人民币资产，应对其中的存放同业和拆放同业取结汇申请前四个季度末的平均数。营运资金和所有者权益不重复计算；人民币营运资金是指外国银行向境内分行拨付的人民币营运资金（含结汇后人民币营运资金）；外汇营运资金是外国银行向境内分行拨付的外汇营运资金，以及境内法人银行以自有人民币购买并在外汇营运资金科目核算的资金。计算外汇所有者权益时应扣除未分配外汇利润，但未分配外汇利润为亏损的，不得扣除。</w:t>
      </w:r>
    </w:p>
    <w:p w:rsidR="00FC1415" w:rsidRDefault="00FC1415" w:rsidP="004E5581">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新开办外汇业务的中资银行或新开办人民币业务的外资银行，首次可申请将不超过</w:t>
      </w:r>
      <w:r>
        <w:rPr>
          <w:rFonts w:ascii="Times New Roman" w:eastAsia="仿宋_GB2312" w:hAnsi="Times New Roman"/>
          <w:sz w:val="30"/>
          <w:szCs w:val="30"/>
        </w:rPr>
        <w:t>10%</w:t>
      </w:r>
      <w:r>
        <w:rPr>
          <w:rFonts w:ascii="Times New Roman" w:eastAsia="仿宋_GB2312" w:hAnsi="Times New Roman" w:hint="eastAsia"/>
          <w:sz w:val="30"/>
          <w:szCs w:val="30"/>
        </w:rPr>
        <w:t>的资本金进行本外币转换。</w:t>
      </w:r>
    </w:p>
    <w:p w:rsidR="00FC1415" w:rsidRDefault="00FC1415" w:rsidP="004E5581">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银行购买外汇资本金或外汇营运资金发展外汇业务的，可依据实际需要申请，不受前述第</w:t>
      </w:r>
      <w:r>
        <w:rPr>
          <w:rFonts w:ascii="Times New Roman" w:eastAsia="仿宋_GB2312" w:hAnsi="Times New Roman"/>
          <w:sz w:val="30"/>
          <w:szCs w:val="30"/>
        </w:rPr>
        <w:t>1</w:t>
      </w:r>
      <w:r>
        <w:rPr>
          <w:rFonts w:ascii="Times New Roman" w:eastAsia="仿宋_GB2312" w:hAnsi="Times New Roman" w:hint="eastAsia"/>
          <w:sz w:val="30"/>
          <w:szCs w:val="30"/>
        </w:rPr>
        <w:t>和</w:t>
      </w:r>
      <w:r>
        <w:rPr>
          <w:rFonts w:ascii="Times New Roman" w:eastAsia="仿宋_GB2312" w:hAnsi="Times New Roman"/>
          <w:sz w:val="30"/>
          <w:szCs w:val="30"/>
        </w:rPr>
        <w:t>3</w:t>
      </w:r>
      <w:r>
        <w:rPr>
          <w:rFonts w:ascii="Times New Roman" w:eastAsia="仿宋_GB2312" w:hAnsi="Times New Roman" w:hint="eastAsia"/>
          <w:sz w:val="30"/>
          <w:szCs w:val="30"/>
        </w:rPr>
        <w:t>项条件限制。</w:t>
      </w:r>
    </w:p>
    <w:p w:rsidR="00FC1415" w:rsidRDefault="00FC1415">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hint="eastAsia"/>
          <w:sz w:val="30"/>
          <w:szCs w:val="30"/>
        </w:rPr>
        <w:t>银行业监督管理部门对资本金币种有明确要求或其他特殊情况的，可不受前述第</w:t>
      </w:r>
      <w:r>
        <w:rPr>
          <w:rFonts w:ascii="Times New Roman" w:eastAsia="仿宋_GB2312" w:hAnsi="Times New Roman"/>
          <w:sz w:val="30"/>
          <w:szCs w:val="30"/>
        </w:rPr>
        <w:t>1</w:t>
      </w:r>
      <w:r>
        <w:rPr>
          <w:rFonts w:ascii="Times New Roman" w:eastAsia="仿宋_GB2312" w:hAnsi="Times New Roman" w:hint="eastAsia"/>
          <w:sz w:val="30"/>
          <w:szCs w:val="30"/>
        </w:rPr>
        <w:t>和</w:t>
      </w:r>
      <w:r>
        <w:rPr>
          <w:rFonts w:ascii="Times New Roman" w:eastAsia="仿宋_GB2312" w:hAnsi="Times New Roman"/>
          <w:sz w:val="30"/>
          <w:szCs w:val="30"/>
        </w:rPr>
        <w:t>3</w:t>
      </w:r>
      <w:r>
        <w:rPr>
          <w:rFonts w:ascii="Times New Roman" w:eastAsia="仿宋_GB2312" w:hAnsi="Times New Roman" w:hint="eastAsia"/>
          <w:sz w:val="30"/>
          <w:szCs w:val="30"/>
        </w:rPr>
        <w:t>项条件限制。</w:t>
      </w:r>
    </w:p>
    <w:p w:rsidR="00FC1415" w:rsidRDefault="00FC1415" w:rsidP="004E5581">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银行申请原则上每年不得超过一次。</w:t>
      </w:r>
    </w:p>
    <w:p w:rsidR="00FC1415" w:rsidRDefault="00FC1415" w:rsidP="004E5581">
      <w:pPr>
        <w:ind w:firstLineChars="200" w:firstLine="31680"/>
        <w:rPr>
          <w:rFonts w:ascii="Times New Roman" w:eastAsia="黑体" w:hAnsi="Times New Roman"/>
          <w:sz w:val="30"/>
          <w:szCs w:val="30"/>
        </w:rPr>
      </w:pPr>
      <w:r>
        <w:rPr>
          <w:rFonts w:ascii="Times New Roman" w:eastAsia="黑体" w:hAnsi="Times New Roman" w:hint="eastAsia"/>
          <w:sz w:val="30"/>
          <w:szCs w:val="30"/>
        </w:rPr>
        <w:t>（六）申请材料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4394"/>
        <w:gridCol w:w="1102"/>
        <w:gridCol w:w="457"/>
        <w:gridCol w:w="961"/>
        <w:gridCol w:w="457"/>
        <w:gridCol w:w="497"/>
      </w:tblGrid>
      <w:tr w:rsidR="00FC1415" w:rsidRPr="00913F9E" w:rsidTr="00913F9E">
        <w:tc>
          <w:tcPr>
            <w:tcW w:w="534" w:type="dxa"/>
            <w:vAlign w:val="center"/>
          </w:tcPr>
          <w:p w:rsidR="00FC1415" w:rsidRPr="00913F9E" w:rsidRDefault="00FC1415" w:rsidP="00913F9E">
            <w:pPr>
              <w:jc w:val="center"/>
              <w:rPr>
                <w:rFonts w:ascii="Times New Roman" w:eastAsia="仿宋_GB2312" w:hAnsi="Times New Roman"/>
                <w:b/>
                <w:sz w:val="24"/>
                <w:szCs w:val="24"/>
              </w:rPr>
            </w:pPr>
            <w:r w:rsidRPr="00913F9E">
              <w:rPr>
                <w:rFonts w:ascii="Times New Roman" w:eastAsia="仿宋_GB2312" w:hAnsi="Times New Roman" w:hint="eastAsia"/>
                <w:b/>
                <w:sz w:val="24"/>
                <w:szCs w:val="24"/>
              </w:rPr>
              <w:t>序号</w:t>
            </w:r>
          </w:p>
        </w:tc>
        <w:tc>
          <w:tcPr>
            <w:tcW w:w="4394" w:type="dxa"/>
            <w:vAlign w:val="center"/>
          </w:tcPr>
          <w:p w:rsidR="00FC1415" w:rsidRPr="00913F9E" w:rsidRDefault="00FC1415" w:rsidP="00913F9E">
            <w:pPr>
              <w:jc w:val="center"/>
              <w:rPr>
                <w:rFonts w:ascii="Times New Roman" w:eastAsia="仿宋_GB2312" w:hAnsi="Times New Roman"/>
                <w:b/>
                <w:sz w:val="24"/>
                <w:szCs w:val="24"/>
              </w:rPr>
            </w:pPr>
            <w:r w:rsidRPr="00913F9E">
              <w:rPr>
                <w:rFonts w:ascii="Times New Roman" w:eastAsia="仿宋_GB2312" w:hAnsi="Times New Roman" w:hint="eastAsia"/>
                <w:b/>
                <w:sz w:val="24"/>
                <w:szCs w:val="24"/>
              </w:rPr>
              <w:t>提交材料名称</w:t>
            </w:r>
          </w:p>
        </w:tc>
        <w:tc>
          <w:tcPr>
            <w:tcW w:w="1102" w:type="dxa"/>
            <w:vAlign w:val="center"/>
          </w:tcPr>
          <w:p w:rsidR="00FC1415" w:rsidRPr="00913F9E" w:rsidRDefault="00FC1415" w:rsidP="00913F9E">
            <w:pPr>
              <w:jc w:val="center"/>
              <w:rPr>
                <w:rFonts w:ascii="Times New Roman" w:eastAsia="仿宋_GB2312" w:hAnsi="Times New Roman"/>
                <w:b/>
                <w:sz w:val="24"/>
                <w:szCs w:val="24"/>
              </w:rPr>
            </w:pPr>
            <w:r w:rsidRPr="00913F9E">
              <w:rPr>
                <w:rFonts w:ascii="Times New Roman" w:eastAsia="仿宋_GB2312" w:hAnsi="Times New Roman" w:hint="eastAsia"/>
                <w:b/>
                <w:sz w:val="24"/>
                <w:szCs w:val="24"/>
              </w:rPr>
              <w:t>原件</w:t>
            </w:r>
            <w:r w:rsidRPr="00913F9E">
              <w:rPr>
                <w:rFonts w:ascii="Times New Roman" w:eastAsia="仿宋_GB2312" w:hAnsi="Times New Roman"/>
                <w:b/>
                <w:sz w:val="24"/>
                <w:szCs w:val="24"/>
              </w:rPr>
              <w:t>/</w:t>
            </w:r>
            <w:r w:rsidRPr="00913F9E">
              <w:rPr>
                <w:rFonts w:ascii="Times New Roman" w:eastAsia="仿宋_GB2312" w:hAnsi="Times New Roman" w:hint="eastAsia"/>
                <w:b/>
                <w:sz w:val="24"/>
                <w:szCs w:val="24"/>
              </w:rPr>
              <w:t>复印件</w:t>
            </w:r>
          </w:p>
        </w:tc>
        <w:tc>
          <w:tcPr>
            <w:tcW w:w="457" w:type="dxa"/>
            <w:vAlign w:val="center"/>
          </w:tcPr>
          <w:p w:rsidR="00FC1415" w:rsidRPr="00913F9E" w:rsidRDefault="00FC1415" w:rsidP="00913F9E">
            <w:pPr>
              <w:jc w:val="center"/>
              <w:rPr>
                <w:rFonts w:ascii="Times New Roman" w:eastAsia="仿宋_GB2312" w:hAnsi="Times New Roman"/>
                <w:b/>
                <w:sz w:val="24"/>
                <w:szCs w:val="24"/>
              </w:rPr>
            </w:pPr>
            <w:r w:rsidRPr="00913F9E">
              <w:rPr>
                <w:rFonts w:ascii="Times New Roman" w:eastAsia="仿宋_GB2312" w:hAnsi="Times New Roman" w:hint="eastAsia"/>
                <w:b/>
                <w:sz w:val="24"/>
                <w:szCs w:val="24"/>
              </w:rPr>
              <w:t>份数</w:t>
            </w:r>
          </w:p>
        </w:tc>
        <w:tc>
          <w:tcPr>
            <w:tcW w:w="961" w:type="dxa"/>
            <w:vAlign w:val="center"/>
          </w:tcPr>
          <w:p w:rsidR="00FC1415" w:rsidRPr="00913F9E" w:rsidRDefault="00FC1415" w:rsidP="00913F9E">
            <w:pPr>
              <w:jc w:val="center"/>
              <w:rPr>
                <w:rFonts w:ascii="Times New Roman" w:eastAsia="仿宋_GB2312" w:hAnsi="Times New Roman"/>
                <w:b/>
                <w:sz w:val="24"/>
                <w:szCs w:val="24"/>
              </w:rPr>
            </w:pPr>
            <w:r w:rsidRPr="00913F9E">
              <w:rPr>
                <w:rFonts w:ascii="Times New Roman" w:eastAsia="仿宋_GB2312" w:hAnsi="Times New Roman" w:hint="eastAsia"/>
                <w:b/>
                <w:sz w:val="24"/>
                <w:szCs w:val="24"/>
              </w:rPr>
              <w:t>纸质</w:t>
            </w:r>
            <w:r w:rsidRPr="00913F9E">
              <w:rPr>
                <w:rFonts w:ascii="Times New Roman" w:eastAsia="仿宋_GB2312" w:hAnsi="Times New Roman"/>
                <w:b/>
                <w:sz w:val="24"/>
                <w:szCs w:val="24"/>
              </w:rPr>
              <w:t>/</w:t>
            </w:r>
            <w:r w:rsidRPr="00913F9E">
              <w:rPr>
                <w:rFonts w:ascii="Times New Roman" w:eastAsia="仿宋_GB2312" w:hAnsi="Times New Roman" w:hint="eastAsia"/>
                <w:b/>
                <w:sz w:val="24"/>
                <w:szCs w:val="24"/>
              </w:rPr>
              <w:t>电子</w:t>
            </w:r>
          </w:p>
        </w:tc>
        <w:tc>
          <w:tcPr>
            <w:tcW w:w="457" w:type="dxa"/>
            <w:vAlign w:val="center"/>
          </w:tcPr>
          <w:p w:rsidR="00FC1415" w:rsidRPr="00913F9E" w:rsidRDefault="00FC1415" w:rsidP="00913F9E">
            <w:pPr>
              <w:jc w:val="center"/>
              <w:rPr>
                <w:rFonts w:ascii="Times New Roman" w:eastAsia="仿宋_GB2312" w:hAnsi="Times New Roman"/>
                <w:b/>
                <w:sz w:val="24"/>
                <w:szCs w:val="24"/>
              </w:rPr>
            </w:pPr>
            <w:r w:rsidRPr="00913F9E">
              <w:rPr>
                <w:rFonts w:ascii="Times New Roman" w:eastAsia="仿宋_GB2312" w:hAnsi="Times New Roman" w:hint="eastAsia"/>
                <w:b/>
                <w:sz w:val="24"/>
                <w:szCs w:val="24"/>
              </w:rPr>
              <w:t>要求</w:t>
            </w:r>
          </w:p>
        </w:tc>
        <w:tc>
          <w:tcPr>
            <w:tcW w:w="497" w:type="dxa"/>
            <w:vAlign w:val="center"/>
          </w:tcPr>
          <w:p w:rsidR="00FC1415" w:rsidRPr="00913F9E" w:rsidRDefault="00FC1415" w:rsidP="00913F9E">
            <w:pPr>
              <w:jc w:val="center"/>
              <w:rPr>
                <w:rFonts w:ascii="Times New Roman" w:eastAsia="仿宋_GB2312" w:hAnsi="Times New Roman"/>
                <w:b/>
                <w:sz w:val="24"/>
                <w:szCs w:val="24"/>
              </w:rPr>
            </w:pPr>
            <w:r w:rsidRPr="00913F9E">
              <w:rPr>
                <w:rFonts w:ascii="Times New Roman" w:eastAsia="仿宋_GB2312" w:hAnsi="Times New Roman" w:hint="eastAsia"/>
                <w:b/>
                <w:sz w:val="24"/>
                <w:szCs w:val="24"/>
              </w:rPr>
              <w:t>备注</w:t>
            </w:r>
          </w:p>
        </w:tc>
      </w:tr>
      <w:tr w:rsidR="00FC1415" w:rsidRPr="00913F9E" w:rsidTr="00913F9E">
        <w:tc>
          <w:tcPr>
            <w:tcW w:w="534" w:type="dxa"/>
            <w:vAlign w:val="center"/>
          </w:tcPr>
          <w:p w:rsidR="00FC1415" w:rsidRPr="00913F9E" w:rsidRDefault="00FC1415" w:rsidP="00913F9E">
            <w:pPr>
              <w:jc w:val="center"/>
              <w:rPr>
                <w:rFonts w:ascii="Times New Roman" w:eastAsia="仿宋_GB2312" w:hAnsi="Times New Roman"/>
                <w:sz w:val="24"/>
                <w:szCs w:val="24"/>
              </w:rPr>
            </w:pPr>
            <w:r w:rsidRPr="00913F9E">
              <w:rPr>
                <w:rFonts w:ascii="Times New Roman" w:eastAsia="仿宋_GB2312" w:hAnsi="Times New Roman"/>
                <w:sz w:val="24"/>
                <w:szCs w:val="24"/>
              </w:rPr>
              <w:t>1</w:t>
            </w:r>
          </w:p>
        </w:tc>
        <w:tc>
          <w:tcPr>
            <w:tcW w:w="4394" w:type="dxa"/>
            <w:vAlign w:val="center"/>
          </w:tcPr>
          <w:p w:rsidR="00FC1415" w:rsidRPr="00913F9E" w:rsidRDefault="00FC1415" w:rsidP="00913F9E">
            <w:pPr>
              <w:jc w:val="center"/>
              <w:rPr>
                <w:rFonts w:ascii="Times New Roman" w:eastAsia="仿宋_GB2312" w:hAnsi="Times New Roman"/>
                <w:sz w:val="24"/>
                <w:szCs w:val="24"/>
              </w:rPr>
            </w:pPr>
            <w:r w:rsidRPr="00913F9E">
              <w:rPr>
                <w:rFonts w:ascii="Times New Roman" w:eastAsia="仿宋_GB2312" w:hAnsi="Times New Roman" w:hint="eastAsia"/>
                <w:sz w:val="24"/>
                <w:szCs w:val="24"/>
              </w:rPr>
              <w:t>申请报告</w:t>
            </w:r>
          </w:p>
        </w:tc>
        <w:tc>
          <w:tcPr>
            <w:tcW w:w="1102" w:type="dxa"/>
            <w:vAlign w:val="center"/>
          </w:tcPr>
          <w:p w:rsidR="00FC1415" w:rsidRPr="00913F9E" w:rsidRDefault="00FC1415" w:rsidP="00913F9E">
            <w:pPr>
              <w:jc w:val="center"/>
              <w:rPr>
                <w:rFonts w:ascii="Times New Roman" w:eastAsia="仿宋_GB2312" w:hAnsi="Times New Roman"/>
                <w:sz w:val="24"/>
                <w:szCs w:val="24"/>
              </w:rPr>
            </w:pPr>
            <w:r w:rsidRPr="00913F9E">
              <w:rPr>
                <w:rFonts w:ascii="Times New Roman" w:eastAsia="仿宋_GB2312" w:hAnsi="Times New Roman" w:hint="eastAsia"/>
                <w:sz w:val="24"/>
                <w:szCs w:val="24"/>
              </w:rPr>
              <w:t>原件</w:t>
            </w:r>
          </w:p>
        </w:tc>
        <w:tc>
          <w:tcPr>
            <w:tcW w:w="457" w:type="dxa"/>
            <w:vAlign w:val="center"/>
          </w:tcPr>
          <w:p w:rsidR="00FC1415" w:rsidRPr="00913F9E" w:rsidRDefault="00FC1415" w:rsidP="00913F9E">
            <w:pPr>
              <w:jc w:val="center"/>
              <w:rPr>
                <w:rFonts w:ascii="Times New Roman" w:eastAsia="仿宋_GB2312" w:hAnsi="Times New Roman"/>
                <w:sz w:val="24"/>
                <w:szCs w:val="24"/>
              </w:rPr>
            </w:pPr>
            <w:r w:rsidRPr="00913F9E">
              <w:rPr>
                <w:rFonts w:ascii="Times New Roman" w:eastAsia="仿宋_GB2312" w:hAnsi="Times New Roman"/>
                <w:sz w:val="24"/>
                <w:szCs w:val="24"/>
              </w:rPr>
              <w:t>1</w:t>
            </w:r>
          </w:p>
        </w:tc>
        <w:tc>
          <w:tcPr>
            <w:tcW w:w="961" w:type="dxa"/>
            <w:vAlign w:val="center"/>
          </w:tcPr>
          <w:p w:rsidR="00FC1415" w:rsidRPr="00913F9E" w:rsidRDefault="00FC1415" w:rsidP="00913F9E">
            <w:pPr>
              <w:jc w:val="center"/>
              <w:rPr>
                <w:rFonts w:ascii="Times New Roman" w:eastAsia="仿宋_GB2312" w:hAnsi="Times New Roman"/>
                <w:sz w:val="24"/>
                <w:szCs w:val="24"/>
              </w:rPr>
            </w:pPr>
            <w:r w:rsidRPr="00913F9E">
              <w:rPr>
                <w:rFonts w:ascii="Times New Roman" w:eastAsia="仿宋_GB2312" w:hAnsi="Times New Roman" w:hint="eastAsia"/>
                <w:sz w:val="24"/>
                <w:szCs w:val="24"/>
              </w:rPr>
              <w:t>纸质</w:t>
            </w:r>
            <w:r w:rsidRPr="00913F9E">
              <w:rPr>
                <w:rFonts w:ascii="Times New Roman" w:eastAsia="仿宋_GB2312" w:hAnsi="Times New Roman"/>
                <w:sz w:val="24"/>
                <w:szCs w:val="24"/>
              </w:rPr>
              <w:t>/</w:t>
            </w:r>
            <w:r w:rsidRPr="00913F9E">
              <w:rPr>
                <w:rFonts w:ascii="Times New Roman" w:eastAsia="仿宋_GB2312" w:hAnsi="Times New Roman" w:hint="eastAsia"/>
                <w:sz w:val="24"/>
                <w:szCs w:val="24"/>
              </w:rPr>
              <w:t>电子</w:t>
            </w:r>
          </w:p>
        </w:tc>
        <w:tc>
          <w:tcPr>
            <w:tcW w:w="457" w:type="dxa"/>
            <w:vAlign w:val="center"/>
          </w:tcPr>
          <w:p w:rsidR="00FC1415" w:rsidRPr="00913F9E" w:rsidRDefault="00FC1415" w:rsidP="00913F9E">
            <w:pPr>
              <w:jc w:val="center"/>
              <w:rPr>
                <w:rFonts w:ascii="Times New Roman" w:eastAsia="仿宋_GB2312" w:hAnsi="Times New Roman"/>
                <w:sz w:val="24"/>
                <w:szCs w:val="24"/>
              </w:rPr>
            </w:pPr>
          </w:p>
        </w:tc>
        <w:tc>
          <w:tcPr>
            <w:tcW w:w="497" w:type="dxa"/>
            <w:vAlign w:val="center"/>
          </w:tcPr>
          <w:p w:rsidR="00FC1415" w:rsidRPr="00913F9E" w:rsidRDefault="00FC1415" w:rsidP="00913F9E">
            <w:pPr>
              <w:jc w:val="center"/>
              <w:rPr>
                <w:rFonts w:ascii="Times New Roman" w:eastAsia="仿宋_GB2312" w:hAnsi="Times New Roman"/>
                <w:sz w:val="24"/>
                <w:szCs w:val="24"/>
              </w:rPr>
            </w:pPr>
          </w:p>
        </w:tc>
      </w:tr>
      <w:tr w:rsidR="00FC1415" w:rsidRPr="00913F9E" w:rsidTr="00913F9E">
        <w:tc>
          <w:tcPr>
            <w:tcW w:w="534" w:type="dxa"/>
            <w:vAlign w:val="center"/>
          </w:tcPr>
          <w:p w:rsidR="00FC1415" w:rsidRPr="00913F9E" w:rsidRDefault="00FC1415" w:rsidP="00913F9E">
            <w:pPr>
              <w:jc w:val="center"/>
              <w:rPr>
                <w:rFonts w:ascii="Times New Roman" w:eastAsia="仿宋_GB2312" w:hAnsi="Times New Roman"/>
                <w:sz w:val="24"/>
                <w:szCs w:val="24"/>
              </w:rPr>
            </w:pPr>
            <w:r w:rsidRPr="00913F9E">
              <w:rPr>
                <w:rFonts w:ascii="Times New Roman" w:eastAsia="仿宋_GB2312" w:hAnsi="Times New Roman"/>
                <w:sz w:val="24"/>
                <w:szCs w:val="24"/>
              </w:rPr>
              <w:t>2</w:t>
            </w:r>
          </w:p>
        </w:tc>
        <w:tc>
          <w:tcPr>
            <w:tcW w:w="4394" w:type="dxa"/>
            <w:vAlign w:val="center"/>
          </w:tcPr>
          <w:p w:rsidR="00FC1415" w:rsidRPr="00913F9E" w:rsidRDefault="00FC1415" w:rsidP="00913F9E">
            <w:pPr>
              <w:jc w:val="center"/>
              <w:rPr>
                <w:rFonts w:ascii="Times New Roman" w:eastAsia="仿宋_GB2312" w:hAnsi="Times New Roman"/>
                <w:sz w:val="24"/>
                <w:szCs w:val="24"/>
              </w:rPr>
            </w:pPr>
            <w:r w:rsidRPr="00913F9E">
              <w:rPr>
                <w:rFonts w:ascii="Times New Roman" w:eastAsia="仿宋_GB2312" w:hAnsi="Times New Roman" w:hint="eastAsia"/>
                <w:sz w:val="24"/>
                <w:szCs w:val="24"/>
              </w:rPr>
              <w:t>人民币和外币资产负债表</w:t>
            </w:r>
          </w:p>
        </w:tc>
        <w:tc>
          <w:tcPr>
            <w:tcW w:w="1102" w:type="dxa"/>
            <w:vAlign w:val="center"/>
          </w:tcPr>
          <w:p w:rsidR="00FC1415" w:rsidRPr="00913F9E" w:rsidRDefault="00FC1415" w:rsidP="00913F9E">
            <w:pPr>
              <w:jc w:val="center"/>
              <w:rPr>
                <w:rFonts w:ascii="Times New Roman" w:eastAsia="仿宋_GB2312" w:hAnsi="Times New Roman"/>
                <w:sz w:val="24"/>
                <w:szCs w:val="24"/>
              </w:rPr>
            </w:pPr>
            <w:r w:rsidRPr="00913F9E">
              <w:rPr>
                <w:rFonts w:ascii="Times New Roman" w:eastAsia="仿宋_GB2312" w:hAnsi="Times New Roman" w:hint="eastAsia"/>
                <w:sz w:val="24"/>
                <w:szCs w:val="24"/>
              </w:rPr>
              <w:t>原件</w:t>
            </w:r>
          </w:p>
        </w:tc>
        <w:tc>
          <w:tcPr>
            <w:tcW w:w="457" w:type="dxa"/>
            <w:vAlign w:val="center"/>
          </w:tcPr>
          <w:p w:rsidR="00FC1415" w:rsidRPr="00913F9E" w:rsidRDefault="00FC1415" w:rsidP="00913F9E">
            <w:pPr>
              <w:jc w:val="center"/>
              <w:rPr>
                <w:rFonts w:ascii="Times New Roman" w:eastAsia="仿宋_GB2312" w:hAnsi="Times New Roman"/>
                <w:sz w:val="24"/>
                <w:szCs w:val="24"/>
              </w:rPr>
            </w:pPr>
            <w:r w:rsidRPr="00913F9E">
              <w:rPr>
                <w:rFonts w:ascii="Times New Roman" w:eastAsia="仿宋_GB2312" w:hAnsi="Times New Roman"/>
                <w:sz w:val="24"/>
                <w:szCs w:val="24"/>
              </w:rPr>
              <w:t>1</w:t>
            </w:r>
          </w:p>
        </w:tc>
        <w:tc>
          <w:tcPr>
            <w:tcW w:w="961" w:type="dxa"/>
            <w:vAlign w:val="center"/>
          </w:tcPr>
          <w:p w:rsidR="00FC1415" w:rsidRPr="00913F9E" w:rsidRDefault="00FC1415" w:rsidP="00913F9E">
            <w:pPr>
              <w:jc w:val="center"/>
              <w:rPr>
                <w:rFonts w:ascii="Times New Roman" w:eastAsia="仿宋_GB2312" w:hAnsi="Times New Roman"/>
                <w:sz w:val="24"/>
                <w:szCs w:val="24"/>
              </w:rPr>
            </w:pPr>
            <w:r w:rsidRPr="00913F9E">
              <w:rPr>
                <w:rFonts w:ascii="Times New Roman" w:eastAsia="仿宋_GB2312" w:hAnsi="Times New Roman" w:hint="eastAsia"/>
                <w:sz w:val="24"/>
                <w:szCs w:val="24"/>
              </w:rPr>
              <w:t>纸质</w:t>
            </w:r>
            <w:r w:rsidRPr="00913F9E">
              <w:rPr>
                <w:rFonts w:ascii="Times New Roman" w:eastAsia="仿宋_GB2312" w:hAnsi="Times New Roman"/>
                <w:sz w:val="24"/>
                <w:szCs w:val="24"/>
              </w:rPr>
              <w:t>/</w:t>
            </w:r>
            <w:r w:rsidRPr="00913F9E">
              <w:rPr>
                <w:rFonts w:ascii="Times New Roman" w:eastAsia="仿宋_GB2312" w:hAnsi="Times New Roman" w:hint="eastAsia"/>
                <w:sz w:val="24"/>
                <w:szCs w:val="24"/>
              </w:rPr>
              <w:t>电子</w:t>
            </w:r>
          </w:p>
        </w:tc>
        <w:tc>
          <w:tcPr>
            <w:tcW w:w="457" w:type="dxa"/>
            <w:vAlign w:val="center"/>
          </w:tcPr>
          <w:p w:rsidR="00FC1415" w:rsidRPr="00913F9E" w:rsidRDefault="00FC1415" w:rsidP="00913F9E">
            <w:pPr>
              <w:jc w:val="center"/>
              <w:rPr>
                <w:rFonts w:ascii="Times New Roman" w:eastAsia="仿宋_GB2312" w:hAnsi="Times New Roman"/>
                <w:sz w:val="24"/>
                <w:szCs w:val="24"/>
              </w:rPr>
            </w:pPr>
          </w:p>
        </w:tc>
        <w:tc>
          <w:tcPr>
            <w:tcW w:w="497" w:type="dxa"/>
            <w:vAlign w:val="center"/>
          </w:tcPr>
          <w:p w:rsidR="00FC1415" w:rsidRPr="00913F9E" w:rsidRDefault="00FC1415" w:rsidP="00913F9E">
            <w:pPr>
              <w:jc w:val="center"/>
              <w:rPr>
                <w:rFonts w:ascii="Times New Roman" w:eastAsia="仿宋_GB2312" w:hAnsi="Times New Roman"/>
                <w:sz w:val="24"/>
                <w:szCs w:val="24"/>
              </w:rPr>
            </w:pPr>
          </w:p>
        </w:tc>
      </w:tr>
      <w:tr w:rsidR="00FC1415" w:rsidRPr="00913F9E" w:rsidTr="00913F9E">
        <w:tc>
          <w:tcPr>
            <w:tcW w:w="534" w:type="dxa"/>
            <w:vAlign w:val="center"/>
          </w:tcPr>
          <w:p w:rsidR="00FC1415" w:rsidRPr="00913F9E" w:rsidRDefault="00FC1415" w:rsidP="00913F9E">
            <w:pPr>
              <w:jc w:val="center"/>
              <w:rPr>
                <w:rFonts w:ascii="Times New Roman" w:eastAsia="仿宋_GB2312" w:hAnsi="Times New Roman"/>
                <w:sz w:val="24"/>
                <w:szCs w:val="24"/>
              </w:rPr>
            </w:pPr>
            <w:r w:rsidRPr="00913F9E">
              <w:rPr>
                <w:rFonts w:ascii="Times New Roman" w:eastAsia="仿宋_GB2312" w:hAnsi="Times New Roman"/>
                <w:sz w:val="24"/>
                <w:szCs w:val="24"/>
              </w:rPr>
              <w:t>3</w:t>
            </w:r>
          </w:p>
        </w:tc>
        <w:tc>
          <w:tcPr>
            <w:tcW w:w="4394" w:type="dxa"/>
            <w:vAlign w:val="center"/>
          </w:tcPr>
          <w:p w:rsidR="00FC1415" w:rsidRPr="00913F9E" w:rsidRDefault="00FC1415" w:rsidP="00913F9E">
            <w:pPr>
              <w:jc w:val="center"/>
              <w:rPr>
                <w:rFonts w:ascii="Times New Roman" w:eastAsia="仿宋_GB2312" w:hAnsi="Times New Roman"/>
                <w:sz w:val="24"/>
                <w:szCs w:val="24"/>
              </w:rPr>
            </w:pPr>
            <w:r w:rsidRPr="00913F9E">
              <w:rPr>
                <w:rFonts w:ascii="Times New Roman" w:eastAsia="仿宋_GB2312" w:hAnsi="Times New Roman" w:hint="eastAsia"/>
                <w:sz w:val="24"/>
                <w:szCs w:val="24"/>
              </w:rPr>
              <w:t>本外币转换金额的测算依据</w:t>
            </w:r>
          </w:p>
        </w:tc>
        <w:tc>
          <w:tcPr>
            <w:tcW w:w="1102" w:type="dxa"/>
            <w:vAlign w:val="center"/>
          </w:tcPr>
          <w:p w:rsidR="00FC1415" w:rsidRPr="00913F9E" w:rsidRDefault="00FC1415" w:rsidP="00913F9E">
            <w:pPr>
              <w:jc w:val="center"/>
              <w:rPr>
                <w:rFonts w:ascii="Times New Roman" w:eastAsia="仿宋_GB2312" w:hAnsi="Times New Roman"/>
                <w:sz w:val="24"/>
                <w:szCs w:val="24"/>
              </w:rPr>
            </w:pPr>
            <w:r w:rsidRPr="00913F9E">
              <w:rPr>
                <w:rFonts w:ascii="Times New Roman" w:eastAsia="仿宋_GB2312" w:hAnsi="Times New Roman" w:hint="eastAsia"/>
                <w:sz w:val="24"/>
                <w:szCs w:val="24"/>
              </w:rPr>
              <w:t>原件</w:t>
            </w:r>
          </w:p>
        </w:tc>
        <w:tc>
          <w:tcPr>
            <w:tcW w:w="457" w:type="dxa"/>
            <w:vAlign w:val="center"/>
          </w:tcPr>
          <w:p w:rsidR="00FC1415" w:rsidRPr="00913F9E" w:rsidRDefault="00FC1415" w:rsidP="00913F9E">
            <w:pPr>
              <w:jc w:val="center"/>
              <w:rPr>
                <w:rFonts w:ascii="Times New Roman" w:eastAsia="仿宋_GB2312" w:hAnsi="Times New Roman"/>
                <w:sz w:val="24"/>
                <w:szCs w:val="24"/>
              </w:rPr>
            </w:pPr>
            <w:r w:rsidRPr="00913F9E">
              <w:rPr>
                <w:rFonts w:ascii="Times New Roman" w:eastAsia="仿宋_GB2312" w:hAnsi="Times New Roman"/>
                <w:sz w:val="24"/>
                <w:szCs w:val="24"/>
              </w:rPr>
              <w:t>1</w:t>
            </w:r>
          </w:p>
        </w:tc>
        <w:tc>
          <w:tcPr>
            <w:tcW w:w="961" w:type="dxa"/>
            <w:vAlign w:val="center"/>
          </w:tcPr>
          <w:p w:rsidR="00FC1415" w:rsidRPr="00913F9E" w:rsidRDefault="00FC1415" w:rsidP="00913F9E">
            <w:pPr>
              <w:jc w:val="center"/>
              <w:rPr>
                <w:rFonts w:ascii="Times New Roman" w:eastAsia="仿宋_GB2312" w:hAnsi="Times New Roman"/>
                <w:sz w:val="24"/>
                <w:szCs w:val="24"/>
              </w:rPr>
            </w:pPr>
            <w:r w:rsidRPr="00913F9E">
              <w:rPr>
                <w:rFonts w:ascii="Times New Roman" w:eastAsia="仿宋_GB2312" w:hAnsi="Times New Roman" w:hint="eastAsia"/>
                <w:sz w:val="24"/>
                <w:szCs w:val="24"/>
              </w:rPr>
              <w:t>纸质</w:t>
            </w:r>
            <w:r w:rsidRPr="00913F9E">
              <w:rPr>
                <w:rFonts w:ascii="Times New Roman" w:eastAsia="仿宋_GB2312" w:hAnsi="Times New Roman"/>
                <w:sz w:val="24"/>
                <w:szCs w:val="24"/>
              </w:rPr>
              <w:t>/</w:t>
            </w:r>
            <w:r w:rsidRPr="00913F9E">
              <w:rPr>
                <w:rFonts w:ascii="Times New Roman" w:eastAsia="仿宋_GB2312" w:hAnsi="Times New Roman" w:hint="eastAsia"/>
                <w:sz w:val="24"/>
                <w:szCs w:val="24"/>
              </w:rPr>
              <w:t>电子</w:t>
            </w:r>
          </w:p>
        </w:tc>
        <w:tc>
          <w:tcPr>
            <w:tcW w:w="457" w:type="dxa"/>
            <w:vAlign w:val="center"/>
          </w:tcPr>
          <w:p w:rsidR="00FC1415" w:rsidRPr="00913F9E" w:rsidRDefault="00FC1415" w:rsidP="00913F9E">
            <w:pPr>
              <w:jc w:val="center"/>
              <w:rPr>
                <w:rFonts w:ascii="Times New Roman" w:eastAsia="仿宋_GB2312" w:hAnsi="Times New Roman"/>
                <w:sz w:val="24"/>
                <w:szCs w:val="24"/>
              </w:rPr>
            </w:pPr>
          </w:p>
        </w:tc>
        <w:tc>
          <w:tcPr>
            <w:tcW w:w="497" w:type="dxa"/>
            <w:vAlign w:val="center"/>
          </w:tcPr>
          <w:p w:rsidR="00FC1415" w:rsidRPr="00913F9E" w:rsidRDefault="00FC1415" w:rsidP="00913F9E">
            <w:pPr>
              <w:jc w:val="center"/>
              <w:rPr>
                <w:rFonts w:ascii="Times New Roman" w:eastAsia="仿宋_GB2312" w:hAnsi="Times New Roman"/>
                <w:sz w:val="24"/>
                <w:szCs w:val="24"/>
              </w:rPr>
            </w:pPr>
          </w:p>
        </w:tc>
      </w:tr>
      <w:tr w:rsidR="00FC1415" w:rsidRPr="00913F9E" w:rsidTr="00913F9E">
        <w:tc>
          <w:tcPr>
            <w:tcW w:w="534" w:type="dxa"/>
            <w:vAlign w:val="center"/>
          </w:tcPr>
          <w:p w:rsidR="00FC1415" w:rsidRPr="00913F9E" w:rsidRDefault="00FC1415" w:rsidP="00913F9E">
            <w:pPr>
              <w:jc w:val="center"/>
              <w:rPr>
                <w:rFonts w:ascii="Times New Roman" w:eastAsia="仿宋_GB2312" w:hAnsi="Times New Roman"/>
                <w:sz w:val="24"/>
                <w:szCs w:val="24"/>
              </w:rPr>
            </w:pPr>
            <w:r w:rsidRPr="00913F9E">
              <w:rPr>
                <w:rFonts w:ascii="Times New Roman" w:eastAsia="仿宋_GB2312" w:hAnsi="Times New Roman"/>
                <w:sz w:val="24"/>
                <w:szCs w:val="24"/>
              </w:rPr>
              <w:t>4</w:t>
            </w:r>
          </w:p>
        </w:tc>
        <w:tc>
          <w:tcPr>
            <w:tcW w:w="4394" w:type="dxa"/>
            <w:vAlign w:val="center"/>
          </w:tcPr>
          <w:p w:rsidR="00FC1415" w:rsidRPr="00913F9E" w:rsidRDefault="00FC1415" w:rsidP="00913F9E">
            <w:pPr>
              <w:jc w:val="center"/>
              <w:rPr>
                <w:rFonts w:ascii="Times New Roman" w:eastAsia="仿宋_GB2312" w:hAnsi="Times New Roman"/>
                <w:sz w:val="24"/>
                <w:szCs w:val="24"/>
              </w:rPr>
            </w:pPr>
            <w:r w:rsidRPr="00913F9E">
              <w:rPr>
                <w:rFonts w:ascii="Times New Roman" w:eastAsia="仿宋_GB2312" w:hAnsi="Times New Roman" w:hint="eastAsia"/>
                <w:sz w:val="24"/>
                <w:szCs w:val="24"/>
              </w:rPr>
              <w:t>相关交易需经银行业监督管理部门批准的，应提供相应批准文件的复印件</w:t>
            </w:r>
          </w:p>
        </w:tc>
        <w:tc>
          <w:tcPr>
            <w:tcW w:w="1102" w:type="dxa"/>
            <w:vAlign w:val="center"/>
          </w:tcPr>
          <w:p w:rsidR="00FC1415" w:rsidRPr="00913F9E" w:rsidRDefault="00FC1415" w:rsidP="00913F9E">
            <w:pPr>
              <w:jc w:val="center"/>
              <w:rPr>
                <w:rFonts w:ascii="Times New Roman" w:eastAsia="仿宋_GB2312" w:hAnsi="Times New Roman"/>
                <w:sz w:val="24"/>
                <w:szCs w:val="24"/>
              </w:rPr>
            </w:pPr>
            <w:r w:rsidRPr="00913F9E">
              <w:rPr>
                <w:rFonts w:ascii="Times New Roman" w:eastAsia="仿宋_GB2312" w:hAnsi="Times New Roman" w:hint="eastAsia"/>
                <w:sz w:val="24"/>
                <w:szCs w:val="24"/>
              </w:rPr>
              <w:t>加盖银行公章的复印件</w:t>
            </w:r>
          </w:p>
        </w:tc>
        <w:tc>
          <w:tcPr>
            <w:tcW w:w="457" w:type="dxa"/>
            <w:vAlign w:val="center"/>
          </w:tcPr>
          <w:p w:rsidR="00FC1415" w:rsidRPr="00913F9E" w:rsidRDefault="00FC1415" w:rsidP="00913F9E">
            <w:pPr>
              <w:jc w:val="center"/>
              <w:rPr>
                <w:rFonts w:ascii="Times New Roman" w:eastAsia="仿宋_GB2312" w:hAnsi="Times New Roman"/>
                <w:sz w:val="24"/>
                <w:szCs w:val="24"/>
              </w:rPr>
            </w:pPr>
            <w:r w:rsidRPr="00913F9E">
              <w:rPr>
                <w:rFonts w:ascii="Times New Roman" w:eastAsia="仿宋_GB2312" w:hAnsi="Times New Roman"/>
                <w:sz w:val="24"/>
                <w:szCs w:val="24"/>
              </w:rPr>
              <w:t>1</w:t>
            </w:r>
          </w:p>
        </w:tc>
        <w:tc>
          <w:tcPr>
            <w:tcW w:w="961" w:type="dxa"/>
            <w:vAlign w:val="center"/>
          </w:tcPr>
          <w:p w:rsidR="00FC1415" w:rsidRPr="00913F9E" w:rsidRDefault="00FC1415" w:rsidP="00913F9E">
            <w:pPr>
              <w:jc w:val="center"/>
              <w:rPr>
                <w:rFonts w:ascii="Times New Roman" w:eastAsia="仿宋_GB2312" w:hAnsi="Times New Roman"/>
                <w:sz w:val="24"/>
                <w:szCs w:val="24"/>
              </w:rPr>
            </w:pPr>
            <w:r w:rsidRPr="00913F9E">
              <w:rPr>
                <w:rFonts w:ascii="Times New Roman" w:eastAsia="仿宋_GB2312" w:hAnsi="Times New Roman" w:hint="eastAsia"/>
                <w:sz w:val="24"/>
                <w:szCs w:val="24"/>
              </w:rPr>
              <w:t>纸质</w:t>
            </w:r>
            <w:r w:rsidRPr="00913F9E">
              <w:rPr>
                <w:rFonts w:ascii="Times New Roman" w:eastAsia="仿宋_GB2312" w:hAnsi="Times New Roman"/>
                <w:sz w:val="24"/>
                <w:szCs w:val="24"/>
              </w:rPr>
              <w:t>/</w:t>
            </w:r>
            <w:r w:rsidRPr="00913F9E">
              <w:rPr>
                <w:rFonts w:ascii="Times New Roman" w:eastAsia="仿宋_GB2312" w:hAnsi="Times New Roman" w:hint="eastAsia"/>
                <w:sz w:val="24"/>
                <w:szCs w:val="24"/>
              </w:rPr>
              <w:t>电子</w:t>
            </w:r>
          </w:p>
        </w:tc>
        <w:tc>
          <w:tcPr>
            <w:tcW w:w="457" w:type="dxa"/>
            <w:vAlign w:val="center"/>
          </w:tcPr>
          <w:p w:rsidR="00FC1415" w:rsidRPr="00913F9E" w:rsidRDefault="00FC1415" w:rsidP="00913F9E">
            <w:pPr>
              <w:jc w:val="center"/>
              <w:rPr>
                <w:rFonts w:ascii="Times New Roman" w:eastAsia="仿宋_GB2312" w:hAnsi="Times New Roman"/>
                <w:sz w:val="24"/>
                <w:szCs w:val="24"/>
              </w:rPr>
            </w:pPr>
          </w:p>
        </w:tc>
        <w:tc>
          <w:tcPr>
            <w:tcW w:w="497" w:type="dxa"/>
            <w:vAlign w:val="center"/>
          </w:tcPr>
          <w:p w:rsidR="00FC1415" w:rsidRPr="00913F9E" w:rsidRDefault="00FC1415" w:rsidP="00913F9E">
            <w:pPr>
              <w:jc w:val="center"/>
              <w:rPr>
                <w:rFonts w:ascii="Times New Roman" w:eastAsia="仿宋_GB2312" w:hAnsi="Times New Roman"/>
                <w:sz w:val="24"/>
                <w:szCs w:val="24"/>
              </w:rPr>
            </w:pPr>
          </w:p>
        </w:tc>
      </w:tr>
    </w:tbl>
    <w:p w:rsidR="00FC1415" w:rsidRDefault="00FC1415" w:rsidP="00FC1415">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（七）申请接受</w:t>
      </w:r>
    </w:p>
    <w:p w:rsidR="00FC1415" w:rsidRDefault="00FC1415" w:rsidP="004E5581">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申请人可通过窗口、邮寄、国家外汇管理局政务服务网上办理系统等方式提交材料。</w:t>
      </w:r>
    </w:p>
    <w:p w:rsidR="00FC1415" w:rsidRDefault="00FC1415" w:rsidP="004E5581">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（八）基本办理流程</w:t>
      </w:r>
    </w:p>
    <w:p w:rsidR="00FC1415" w:rsidRDefault="00FC1415">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申请人提交申请；</w:t>
      </w:r>
    </w:p>
    <w:p w:rsidR="00FC1415" w:rsidRDefault="00FC1415">
      <w:pPr>
        <w:adjustRightInd w:val="0"/>
        <w:snapToGrid w:val="0"/>
        <w:spacing w:line="360" w:lineRule="auto"/>
        <w:jc w:val="left"/>
        <w:rPr>
          <w:rFonts w:ascii="Times New Roman" w:eastAsia="仿宋_GB2312" w:hAnsi="Times New Roman"/>
          <w:sz w:val="30"/>
          <w:szCs w:val="30"/>
        </w:rPr>
      </w:pPr>
      <w:r>
        <w:rPr>
          <w:rFonts w:ascii="Times New Roman" w:eastAsia="仿宋_GB2312" w:hAnsi="Times New Roman"/>
          <w:sz w:val="30"/>
          <w:szCs w:val="30"/>
        </w:rPr>
        <w:t xml:space="preserve">    2.</w:t>
      </w:r>
      <w:r>
        <w:rPr>
          <w:rFonts w:ascii="Times New Roman" w:eastAsia="仿宋_GB2312" w:hAnsi="Times New Roman" w:hint="eastAsia"/>
          <w:sz w:val="30"/>
          <w:szCs w:val="30"/>
        </w:rPr>
        <w:t>决定是否予以受理；</w:t>
      </w:r>
    </w:p>
    <w:p w:rsidR="00FC1415" w:rsidRDefault="00FC1415">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不予受理的，出具不予受理通知书；进行审查报批，不予许可的，出具不予许可通知书。受理的，审核作出批准或者不予批准的决定，对于符合规定条件予以批准的，出具正式公文；不予批准的，做出不予批准的行政许可书面决定并说明理由。</w:t>
      </w:r>
    </w:p>
    <w:p w:rsidR="00FC1415" w:rsidRDefault="00FC1415">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材料不全或不符合法定形式的，一次性告知补正材料，并出具《行政许可补正通知书》。</w:t>
      </w:r>
    </w:p>
    <w:p w:rsidR="00FC1415" w:rsidRDefault="00FC1415" w:rsidP="004E5581">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（九）办理方式</w:t>
      </w:r>
    </w:p>
    <w:p w:rsidR="00FC1415" w:rsidRDefault="00FC1415">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hint="eastAsia"/>
          <w:sz w:val="30"/>
          <w:szCs w:val="30"/>
        </w:rPr>
        <w:t>一般程序：申请、受理、审查、决定、出具正式公文。</w:t>
      </w:r>
    </w:p>
    <w:p w:rsidR="00FC1415" w:rsidRDefault="00FC1415" w:rsidP="004E5581">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（十）审批时限</w:t>
      </w:r>
    </w:p>
    <w:p w:rsidR="00FC1415" w:rsidRDefault="00FC1415">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20</w:t>
      </w:r>
      <w:r>
        <w:rPr>
          <w:rFonts w:ascii="Times New Roman" w:eastAsia="仿宋_GB2312" w:hAnsi="Times New Roman" w:hint="eastAsia"/>
          <w:sz w:val="30"/>
          <w:szCs w:val="30"/>
        </w:rPr>
        <w:t>个工作日。</w:t>
      </w:r>
    </w:p>
    <w:p w:rsidR="00FC1415" w:rsidRDefault="00FC1415">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（十一）审批收费依据及标准</w:t>
      </w:r>
    </w:p>
    <w:p w:rsidR="00FC1415" w:rsidRDefault="00FC1415">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不收费。</w:t>
      </w:r>
    </w:p>
    <w:p w:rsidR="00FC1415" w:rsidRDefault="00FC1415" w:rsidP="004E5581">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（十二）审批结果</w:t>
      </w:r>
    </w:p>
    <w:p w:rsidR="00FC1415" w:rsidRDefault="00FC1415">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正式公文。</w:t>
      </w:r>
    </w:p>
    <w:p w:rsidR="00FC1415" w:rsidRDefault="00FC1415">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（十三）结果送达</w:t>
      </w:r>
    </w:p>
    <w:p w:rsidR="00FC1415" w:rsidRDefault="00FC1415">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通过现场告知或电话通知申请人，并通过现场领取或邮寄方式将结果送达。</w:t>
      </w:r>
    </w:p>
    <w:p w:rsidR="00FC1415" w:rsidRDefault="00FC1415">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（十四）申请人权利和义务</w:t>
      </w:r>
    </w:p>
    <w:p w:rsidR="00FC1415" w:rsidRDefault="00FC1415">
      <w:pPr>
        <w:adjustRightInd w:val="0"/>
        <w:snapToGrid w:val="0"/>
        <w:spacing w:line="360" w:lineRule="auto"/>
        <w:ind w:firstLine="601"/>
        <w:rPr>
          <w:rFonts w:ascii="Times New Roman" w:eastAsia="仿宋_GB2312" w:hAnsi="Times New Roman"/>
          <w:sz w:val="30"/>
          <w:szCs w:val="30"/>
        </w:rPr>
      </w:pPr>
      <w:r>
        <w:rPr>
          <w:rFonts w:ascii="Times New Roman" w:eastAsia="仿宋_GB2312" w:hAnsi="Times New Roman" w:hint="eastAsia"/>
          <w:sz w:val="30"/>
          <w:szCs w:val="30"/>
        </w:rPr>
        <w:t>申请人有权依法提出行政审批申请，依法进行投诉、举报、复议、诉讼等。申请人有义务保证申请材料完整、真实、准确，获批后合法合规办理相关业务。</w:t>
      </w:r>
    </w:p>
    <w:p w:rsidR="00FC1415" w:rsidRDefault="00FC1415">
      <w:pPr>
        <w:adjustRightInd w:val="0"/>
        <w:snapToGrid w:val="0"/>
        <w:spacing w:line="360" w:lineRule="auto"/>
        <w:ind w:firstLine="601"/>
        <w:rPr>
          <w:rFonts w:ascii="Times New Roman" w:eastAsia="黑体" w:hAnsi="Times New Roman"/>
          <w:sz w:val="30"/>
          <w:szCs w:val="30"/>
        </w:rPr>
      </w:pPr>
      <w:r>
        <w:rPr>
          <w:rFonts w:ascii="Times New Roman" w:eastAsia="黑体" w:hAnsi="Times New Roman" w:hint="eastAsia"/>
          <w:sz w:val="30"/>
          <w:szCs w:val="30"/>
        </w:rPr>
        <w:t>（十五）事项审查类型</w:t>
      </w:r>
    </w:p>
    <w:p w:rsidR="00FC1415" w:rsidRDefault="00FC1415">
      <w:pPr>
        <w:adjustRightInd w:val="0"/>
        <w:snapToGrid w:val="0"/>
        <w:spacing w:line="360" w:lineRule="auto"/>
        <w:ind w:firstLine="601"/>
        <w:rPr>
          <w:rFonts w:ascii="Times New Roman" w:eastAsia="仿宋_GB2312" w:hAnsi="Times New Roman"/>
          <w:sz w:val="30"/>
          <w:szCs w:val="30"/>
        </w:rPr>
      </w:pPr>
      <w:r>
        <w:rPr>
          <w:rFonts w:ascii="Times New Roman" w:eastAsia="仿宋_GB2312" w:hAnsi="Times New Roman" w:hint="eastAsia"/>
          <w:sz w:val="30"/>
          <w:szCs w:val="30"/>
        </w:rPr>
        <w:t>前审后批。</w:t>
      </w:r>
    </w:p>
    <w:p w:rsidR="00FC1415" w:rsidRDefault="00FC1415">
      <w:pPr>
        <w:adjustRightInd w:val="0"/>
        <w:snapToGrid w:val="0"/>
        <w:spacing w:line="360" w:lineRule="auto"/>
        <w:ind w:firstLine="601"/>
        <w:rPr>
          <w:rFonts w:ascii="Times New Roman" w:eastAsia="黑体" w:hAnsi="Times New Roman"/>
          <w:sz w:val="30"/>
          <w:szCs w:val="30"/>
        </w:rPr>
      </w:pPr>
      <w:r>
        <w:rPr>
          <w:rFonts w:ascii="Times New Roman" w:eastAsia="黑体" w:hAnsi="Times New Roman" w:hint="eastAsia"/>
          <w:sz w:val="30"/>
          <w:szCs w:val="30"/>
        </w:rPr>
        <w:t>（十六）办公地址和时间</w:t>
      </w:r>
    </w:p>
    <w:p w:rsidR="00FC1415" w:rsidRDefault="00FC1415" w:rsidP="001E3AF3">
      <w:pPr>
        <w:adjustRightInd w:val="0"/>
        <w:snapToGrid w:val="0"/>
        <w:spacing w:line="360" w:lineRule="auto"/>
        <w:ind w:firstLine="601"/>
        <w:rPr>
          <w:rFonts w:ascii="Times New Roman" w:eastAsia="仿宋_GB2312" w:hAnsi="Times New Roman"/>
          <w:sz w:val="30"/>
          <w:szCs w:val="30"/>
        </w:rPr>
      </w:pPr>
      <w:r w:rsidRPr="00521E8D">
        <w:rPr>
          <w:rFonts w:ascii="Times New Roman" w:eastAsia="仿宋_GB2312" w:hAnsi="Times New Roman" w:hint="eastAsia"/>
          <w:sz w:val="30"/>
          <w:szCs w:val="30"/>
        </w:rPr>
        <w:t>办公地址：甘肃省兰州市城关区东岗西路</w:t>
      </w:r>
      <w:r w:rsidRPr="00521E8D">
        <w:rPr>
          <w:rFonts w:ascii="Times New Roman" w:eastAsia="仿宋_GB2312" w:hAnsi="Times New Roman"/>
          <w:sz w:val="30"/>
          <w:szCs w:val="30"/>
        </w:rPr>
        <w:t>700</w:t>
      </w:r>
      <w:r w:rsidRPr="00521E8D">
        <w:rPr>
          <w:rFonts w:ascii="Times New Roman" w:eastAsia="仿宋_GB2312" w:hAnsi="Times New Roman" w:hint="eastAsia"/>
          <w:sz w:val="30"/>
          <w:szCs w:val="30"/>
        </w:rPr>
        <w:t>号金融培训中心</w:t>
      </w:r>
      <w:r w:rsidRPr="00521E8D">
        <w:rPr>
          <w:rFonts w:ascii="Times New Roman" w:eastAsia="仿宋_GB2312" w:hAnsi="Times New Roman"/>
          <w:sz w:val="30"/>
          <w:szCs w:val="30"/>
        </w:rPr>
        <w:t>9</w:t>
      </w:r>
      <w:r w:rsidRPr="00521E8D">
        <w:rPr>
          <w:rFonts w:ascii="Times New Roman" w:eastAsia="仿宋_GB2312" w:hAnsi="Times New Roman" w:hint="eastAsia"/>
          <w:sz w:val="30"/>
          <w:szCs w:val="30"/>
        </w:rPr>
        <w:t>楼</w:t>
      </w:r>
      <w:r>
        <w:rPr>
          <w:rFonts w:ascii="Times New Roman" w:eastAsia="仿宋_GB2312" w:hAnsi="Times New Roman" w:hint="eastAsia"/>
          <w:sz w:val="30"/>
          <w:szCs w:val="30"/>
        </w:rPr>
        <w:t>。</w:t>
      </w:r>
    </w:p>
    <w:p w:rsidR="00FC1415" w:rsidRPr="00521E8D" w:rsidRDefault="00FC1415" w:rsidP="001E3AF3">
      <w:pPr>
        <w:adjustRightInd w:val="0"/>
        <w:snapToGrid w:val="0"/>
        <w:spacing w:line="360" w:lineRule="auto"/>
        <w:ind w:firstLine="601"/>
        <w:rPr>
          <w:rFonts w:ascii="Times New Roman" w:eastAsia="仿宋_GB2312" w:hAnsi="Times New Roman"/>
          <w:sz w:val="30"/>
          <w:szCs w:val="30"/>
        </w:rPr>
      </w:pPr>
      <w:r w:rsidRPr="00521E8D">
        <w:rPr>
          <w:rFonts w:ascii="Times New Roman" w:eastAsia="仿宋_GB2312" w:hAnsi="Times New Roman" w:hint="eastAsia"/>
          <w:sz w:val="30"/>
          <w:szCs w:val="30"/>
        </w:rPr>
        <w:t>办公时间：法定工作日上午</w:t>
      </w:r>
      <w:r w:rsidRPr="00521E8D">
        <w:rPr>
          <w:rFonts w:ascii="Times New Roman" w:eastAsia="仿宋_GB2312" w:hAnsi="Times New Roman"/>
          <w:sz w:val="30"/>
          <w:szCs w:val="30"/>
        </w:rPr>
        <w:t>8</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30-12:00</w:t>
      </w:r>
      <w:r w:rsidRPr="00521E8D">
        <w:rPr>
          <w:rFonts w:ascii="Times New Roman" w:eastAsia="仿宋_GB2312" w:hAnsi="Times New Roman" w:hint="eastAsia"/>
          <w:sz w:val="30"/>
          <w:szCs w:val="30"/>
        </w:rPr>
        <w:t>，下午</w:t>
      </w:r>
      <w:r w:rsidRPr="00521E8D">
        <w:rPr>
          <w:rFonts w:ascii="Times New Roman" w:eastAsia="仿宋_GB2312" w:hAnsi="Times New Roman"/>
          <w:sz w:val="30"/>
          <w:szCs w:val="30"/>
        </w:rPr>
        <w:t>14:30-18:00</w:t>
      </w:r>
      <w:r w:rsidRPr="00521E8D">
        <w:rPr>
          <w:rFonts w:ascii="Times New Roman" w:eastAsia="仿宋_GB2312" w:hAnsi="Times New Roman" w:hint="eastAsia"/>
          <w:sz w:val="30"/>
          <w:szCs w:val="30"/>
        </w:rPr>
        <w:t>。</w:t>
      </w:r>
    </w:p>
    <w:p w:rsidR="00FC1415" w:rsidRDefault="00FC1415">
      <w:pPr>
        <w:adjustRightInd w:val="0"/>
        <w:snapToGrid w:val="0"/>
        <w:spacing w:line="360" w:lineRule="auto"/>
        <w:ind w:firstLine="601"/>
        <w:rPr>
          <w:rFonts w:ascii="Times New Roman" w:eastAsia="黑体" w:hAnsi="Times New Roman"/>
          <w:sz w:val="30"/>
          <w:szCs w:val="30"/>
        </w:rPr>
      </w:pPr>
      <w:r>
        <w:rPr>
          <w:rFonts w:ascii="Times New Roman" w:eastAsia="黑体" w:hAnsi="Times New Roman" w:hint="eastAsia"/>
          <w:sz w:val="30"/>
          <w:szCs w:val="30"/>
        </w:rPr>
        <w:t>（十七）禁止性要求</w:t>
      </w:r>
    </w:p>
    <w:p w:rsidR="00FC1415" w:rsidRDefault="00FC1415">
      <w:pPr>
        <w:adjustRightInd w:val="0"/>
        <w:snapToGrid w:val="0"/>
        <w:spacing w:line="360" w:lineRule="auto"/>
        <w:ind w:firstLine="601"/>
        <w:rPr>
          <w:rFonts w:ascii="Times New Roman" w:eastAsia="仿宋_GB2312" w:hAnsi="Times New Roman"/>
          <w:sz w:val="30"/>
          <w:szCs w:val="30"/>
        </w:rPr>
      </w:pPr>
      <w:r>
        <w:rPr>
          <w:rFonts w:ascii="Times New Roman" w:eastAsia="仿宋_GB2312" w:hAnsi="Times New Roman" w:hint="eastAsia"/>
          <w:sz w:val="30"/>
          <w:szCs w:val="30"/>
        </w:rPr>
        <w:t>如符合上述条件，不存在不予许可的情况。</w:t>
      </w:r>
    </w:p>
    <w:p w:rsidR="00FC1415" w:rsidRDefault="00FC1415" w:rsidP="001E3AF3">
      <w:pPr>
        <w:adjustRightInd w:val="0"/>
        <w:snapToGrid w:val="0"/>
        <w:spacing w:line="360" w:lineRule="auto"/>
        <w:ind w:firstLine="601"/>
        <w:rPr>
          <w:rFonts w:ascii="Times New Roman" w:eastAsia="黑体" w:hAnsi="Times New Roman"/>
          <w:sz w:val="30"/>
          <w:szCs w:val="30"/>
        </w:rPr>
      </w:pPr>
      <w:r>
        <w:rPr>
          <w:rFonts w:ascii="Times New Roman" w:eastAsia="黑体" w:hAnsi="Times New Roman" w:hint="eastAsia"/>
          <w:sz w:val="30"/>
          <w:szCs w:val="30"/>
        </w:rPr>
        <w:t>（十八）咨询途径</w:t>
      </w:r>
    </w:p>
    <w:p w:rsidR="00FC1415" w:rsidRPr="00521E8D" w:rsidRDefault="00FC1415" w:rsidP="004E5581">
      <w:pPr>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咨询电话：（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8800739</w:t>
      </w:r>
    </w:p>
    <w:p w:rsidR="00FC1415" w:rsidRPr="00521E8D" w:rsidRDefault="00FC1415" w:rsidP="004E5581">
      <w:pPr>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传真电话：（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 xml:space="preserve">8848967 </w:t>
      </w:r>
    </w:p>
    <w:p w:rsidR="00FC1415" w:rsidRDefault="00FC1415" w:rsidP="004E5581">
      <w:pPr>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值班电话：（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8800709</w:t>
      </w:r>
    </w:p>
    <w:p w:rsidR="00FC1415" w:rsidRDefault="00FC1415" w:rsidP="004E5581">
      <w:pPr>
        <w:ind w:firstLineChars="200" w:firstLine="31680"/>
        <w:rPr>
          <w:rStyle w:val="Hyperlink"/>
          <w:rFonts w:ascii="Calibri" w:hAnsi="Calibri"/>
        </w:rPr>
      </w:pPr>
      <w:r>
        <w:rPr>
          <w:rFonts w:ascii="Times New Roman" w:eastAsia="仿宋_GB2312" w:hAnsi="Times New Roman" w:hint="eastAsia"/>
          <w:sz w:val="30"/>
          <w:szCs w:val="30"/>
        </w:rPr>
        <w:t>网址：</w:t>
      </w:r>
      <w:hyperlink r:id="rId14" w:history="1">
        <w:r w:rsidRPr="003452EF">
          <w:rPr>
            <w:rStyle w:val="Hyperlink"/>
            <w:rFonts w:ascii="Calibri" w:hAnsi="Calibri"/>
            <w:sz w:val="30"/>
            <w:szCs w:val="30"/>
          </w:rPr>
          <w:t>www.safe.gov.cn/gansu</w:t>
        </w:r>
      </w:hyperlink>
    </w:p>
    <w:p w:rsidR="00FC1415" w:rsidRDefault="00FC1415">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（十九）办理进程和结果公开查询</w:t>
      </w:r>
    </w:p>
    <w:p w:rsidR="00FC1415" w:rsidRDefault="00FC1415" w:rsidP="001E3AF3">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向国家外汇管理局甘肃省分局咨询、进度查询、监督和投诉等可通过电话、传真、国家外汇管理局官方互联网站公众交流栏目进行。</w:t>
      </w:r>
    </w:p>
    <w:p w:rsidR="00FC1415" w:rsidRPr="00521E8D" w:rsidRDefault="00FC1415" w:rsidP="004E5581">
      <w:pPr>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咨询电话：（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8800739</w:t>
      </w:r>
    </w:p>
    <w:p w:rsidR="00FC1415" w:rsidRPr="00521E8D" w:rsidRDefault="00FC1415" w:rsidP="004E5581">
      <w:pPr>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传真电话：（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 xml:space="preserve">8848967 </w:t>
      </w:r>
    </w:p>
    <w:p w:rsidR="00FC1415" w:rsidRDefault="00FC1415" w:rsidP="004E5581">
      <w:pPr>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值班电话：（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8800709</w:t>
      </w:r>
    </w:p>
    <w:p w:rsidR="00FC1415" w:rsidRDefault="00FC1415" w:rsidP="004E5581">
      <w:pPr>
        <w:ind w:firstLineChars="200" w:firstLine="31680"/>
        <w:rPr>
          <w:rStyle w:val="Hyperlink"/>
          <w:rFonts w:ascii="Calibri" w:hAnsi="Calibri"/>
        </w:rPr>
      </w:pPr>
      <w:r>
        <w:rPr>
          <w:rFonts w:ascii="Times New Roman" w:eastAsia="仿宋_GB2312" w:hAnsi="Times New Roman" w:hint="eastAsia"/>
          <w:sz w:val="30"/>
          <w:szCs w:val="30"/>
        </w:rPr>
        <w:t>网址：</w:t>
      </w:r>
      <w:hyperlink r:id="rId15" w:history="1">
        <w:r w:rsidRPr="003452EF">
          <w:rPr>
            <w:rStyle w:val="Hyperlink"/>
            <w:rFonts w:ascii="Calibri" w:hAnsi="Calibri"/>
            <w:sz w:val="30"/>
            <w:szCs w:val="30"/>
          </w:rPr>
          <w:t>www.safe.gov.cn/gansu</w:t>
        </w:r>
      </w:hyperlink>
    </w:p>
    <w:p w:rsidR="00FC1415" w:rsidRDefault="00FC1415" w:rsidP="001E3AF3">
      <w:pPr>
        <w:adjustRightInd w:val="0"/>
        <w:snapToGrid w:val="0"/>
        <w:spacing w:line="360" w:lineRule="auto"/>
        <w:ind w:firstLine="601"/>
        <w:rPr>
          <w:rFonts w:ascii="Times New Roman" w:eastAsia="仿宋_GB2312" w:hAnsi="Times New Roman"/>
          <w:sz w:val="30"/>
          <w:szCs w:val="30"/>
        </w:rPr>
      </w:pPr>
      <w:r>
        <w:rPr>
          <w:rFonts w:ascii="Times New Roman" w:eastAsia="仿宋_GB2312" w:hAnsi="Times New Roman" w:hint="eastAsia"/>
          <w:sz w:val="30"/>
          <w:szCs w:val="30"/>
        </w:rPr>
        <w:t>通过国家外汇管理局政务服务网上办理系统提交申请的，可在该系统内进行查询。</w:t>
      </w:r>
    </w:p>
    <w:p w:rsidR="00FC1415" w:rsidRDefault="00FC1415">
      <w:pPr>
        <w:adjustRightInd w:val="0"/>
        <w:snapToGrid w:val="0"/>
        <w:spacing w:line="360" w:lineRule="auto"/>
        <w:ind w:firstLine="601"/>
        <w:rPr>
          <w:rFonts w:ascii="Times New Roman" w:eastAsia="黑体" w:hAnsi="Times New Roman"/>
          <w:sz w:val="30"/>
          <w:szCs w:val="30"/>
        </w:rPr>
      </w:pPr>
      <w:r>
        <w:rPr>
          <w:rFonts w:ascii="Times New Roman" w:eastAsia="黑体" w:hAnsi="Times New Roman" w:hint="eastAsia"/>
          <w:sz w:val="30"/>
          <w:szCs w:val="30"/>
        </w:rPr>
        <w:t>（二十）监督投诉渠道</w:t>
      </w:r>
    </w:p>
    <w:p w:rsidR="00FC1415" w:rsidRDefault="00FC1415" w:rsidP="001E3AF3">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向国家外汇管理局甘肃省分局监督和投诉等可通过电话、传真、国家外汇管理局官方互联网站公众交流栏目进行。</w:t>
      </w:r>
    </w:p>
    <w:p w:rsidR="00FC1415" w:rsidRDefault="00FC1415" w:rsidP="001E3AF3">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电话：</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8800709</w:t>
      </w:r>
    </w:p>
    <w:p w:rsidR="00FC1415" w:rsidRDefault="00FC1415" w:rsidP="004E5581">
      <w:pPr>
        <w:adjustRightInd w:val="0"/>
        <w:snapToGrid w:val="0"/>
        <w:spacing w:line="360" w:lineRule="auto"/>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传真电话：（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8848967</w:t>
      </w:r>
    </w:p>
    <w:p w:rsidR="00FC1415" w:rsidRPr="00A214B4" w:rsidRDefault="00FC1415" w:rsidP="004E5581">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网址：</w:t>
      </w:r>
      <w:hyperlink r:id="rId16" w:history="1">
        <w:r w:rsidRPr="003452EF">
          <w:rPr>
            <w:rStyle w:val="Hyperlink"/>
            <w:rFonts w:ascii="Calibri" w:hAnsi="Calibri"/>
            <w:sz w:val="30"/>
            <w:szCs w:val="30"/>
          </w:rPr>
          <w:t>www.safe.gov.cn/gansu</w:t>
        </w:r>
      </w:hyperlink>
    </w:p>
    <w:p w:rsidR="00FC1415" w:rsidRDefault="00FC1415">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（二十一）申请材料示范文本</w:t>
      </w:r>
    </w:p>
    <w:p w:rsidR="00FC1415" w:rsidRDefault="00FC1415">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无固定格式。有关内容要求详见（六）申请材料。</w:t>
      </w:r>
    </w:p>
    <w:p w:rsidR="00FC1415" w:rsidRDefault="00FC1415">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（二十二）常见问题解答</w:t>
      </w:r>
    </w:p>
    <w:p w:rsidR="00FC1415" w:rsidRDefault="00FC1415">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审批时限在</w:t>
      </w:r>
      <w:r>
        <w:rPr>
          <w:rFonts w:ascii="Times New Roman" w:eastAsia="仿宋_GB2312" w:hAnsi="Times New Roman"/>
          <w:sz w:val="30"/>
          <w:szCs w:val="30"/>
        </w:rPr>
        <w:t>20</w:t>
      </w:r>
      <w:r>
        <w:rPr>
          <w:rFonts w:ascii="Times New Roman" w:eastAsia="仿宋_GB2312" w:hAnsi="Times New Roman" w:hint="eastAsia"/>
          <w:sz w:val="30"/>
          <w:szCs w:val="30"/>
        </w:rPr>
        <w:t>个工作日以内。</w:t>
      </w:r>
    </w:p>
    <w:p w:rsidR="00FC1415" w:rsidRDefault="00FC1415">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（二十三）常见错误示例</w:t>
      </w:r>
    </w:p>
    <w:p w:rsidR="00FC1415" w:rsidRDefault="00FC1415">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申请材料要件不全，例如没有银监部门批准件复印件等。</w:t>
      </w:r>
    </w:p>
    <w:p w:rsidR="00FC1415" w:rsidRDefault="00FC1415">
      <w:pPr>
        <w:widowControl/>
        <w:adjustRightInd w:val="0"/>
        <w:snapToGrid w:val="0"/>
        <w:spacing w:line="360" w:lineRule="auto"/>
        <w:jc w:val="left"/>
        <w:rPr>
          <w:rFonts w:ascii="Times New Roman" w:eastAsia="仿宋_GB2312" w:hAnsi="Times New Roman"/>
          <w:sz w:val="30"/>
          <w:szCs w:val="30"/>
        </w:rPr>
      </w:pPr>
      <w:r>
        <w:rPr>
          <w:rFonts w:ascii="Times New Roman" w:eastAsia="仿宋_GB2312" w:hAnsi="Times New Roman"/>
          <w:sz w:val="30"/>
          <w:szCs w:val="30"/>
        </w:rPr>
        <w:br w:type="page"/>
      </w:r>
    </w:p>
    <w:p w:rsidR="00FC1415" w:rsidRDefault="00FC1415">
      <w:pPr>
        <w:ind w:right="300"/>
        <w:jc w:val="center"/>
        <w:rPr>
          <w:rFonts w:ascii="Times New Roman" w:eastAsia="黑体" w:hAnsi="Times New Roman"/>
          <w:sz w:val="30"/>
          <w:szCs w:val="30"/>
        </w:rPr>
      </w:pPr>
      <w:r>
        <w:rPr>
          <w:rFonts w:ascii="Times New Roman" w:eastAsia="黑体" w:hAnsi="Times New Roman" w:hint="eastAsia"/>
          <w:sz w:val="30"/>
          <w:szCs w:val="30"/>
        </w:rPr>
        <w:t>基本流程图</w:t>
      </w:r>
    </w:p>
    <w:p w:rsidR="00FC1415" w:rsidRDefault="00FC1415">
      <w:pPr>
        <w:ind w:right="300"/>
        <w:rPr>
          <w:rFonts w:ascii="Times New Roman" w:hAnsi="Times New Roman"/>
        </w:rPr>
      </w:pPr>
      <w:r>
        <w:rPr>
          <w:noProof/>
        </w:rPr>
        <w:pict>
          <v:group id="_x0000_s1026" style="position:absolute;left:0;text-align:left;margin-left:-39.65pt;margin-top:29.05pt;width:459.7pt;height:421.55pt;z-index:251658240" coordorigin="1007,2645" coordsize="9194,8431">
            <v:shapetype id="_x0000_t32" coordsize="21600,21600" o:spt="32" o:oned="t" path="m,l21600,21600e" filled="f">
              <v:path arrowok="t" fillok="f" o:connecttype="none"/>
              <o:lock v:ext="edit" shapetype="t"/>
            </v:shapetype>
            <v:shape id="_x0000_s1027" type="#_x0000_t32" style="position:absolute;left:2612;top:4069;width:17;height:1468" o:connectortype="straight">
              <v:stroke endarrow="block"/>
            </v:shape>
            <v:shape id="_x0000_s1028" type="#_x0000_t32" style="position:absolute;left:3540;top:5165;width:1299;height:1" o:connectortype="straight">
              <v:stroke endarrow="block"/>
            </v:shape>
            <v:shape id="_x0000_s1029" type="#_x0000_t32" style="position:absolute;left:3667;top:5969;width:1172;height:0" o:connectortype="straight">
              <v:stroke endarrow="block"/>
            </v:shape>
            <v:shape id="_x0000_s1030" type="#_x0000_t32" style="position:absolute;left:8191;top:4018;width:1;height:895;flip:y" o:connectortype="straight">
              <v:stroke endarrow="block"/>
            </v:shape>
            <v:shape id="_x0000_s1031" type="#_x0000_t32" style="position:absolute;left:2629;top:4357;width:4643;height:1;flip:x" o:connectortype="straight">
              <v:stroke endarrow="block"/>
            </v:shape>
            <v:shape id="_x0000_s1032" type="#_x0000_t32" style="position:absolute;left:5392;top:8028;width:0;height:437" o:connectortype="straight">
              <v:stroke endarrow="block"/>
            </v:shape>
            <v:shape id="_x0000_s1033" type="#_x0000_t32" style="position:absolute;left:6547;top:8999;width:17;height:905" o:connectortype="straight">
              <v:stroke endarrow="block"/>
            </v:shape>
            <v:shape id="_x0000_s1034" type="#_x0000_t32" style="position:absolute;left:4432;top:8999;width:1;height:905" o:connectortype="straight">
              <v:stroke endarrow="block"/>
            </v:shape>
            <v:shape id="_x0000_s1035" type="#_x0000_t32" style="position:absolute;left:2612;top:6202;width:0;height:1391" o:connectortype="straight"/>
            <v:shape id="_x0000_s1036" type="#_x0000_t32" style="position:absolute;left:2612;top:7593;width:822;height:0" o:connectortype="straight">
              <v:stroke endarrow="block"/>
            </v:shape>
            <v:shapetype id="_x0000_t110" coordsize="21600,21600" o:spt="110" path="m10800,l,10800,10800,21600,21600,10800xe">
              <v:stroke joinstyle="miter"/>
              <v:path gradientshapeok="t" o:connecttype="rect" textboxrect="5400,5400,16200,16200"/>
            </v:shapetype>
            <v:shape id="_x0000_s1037" type="#_x0000_t110" style="position:absolute;left:1007;top:4643;width:3274;height:1889">
              <v:textbox>
                <w:txbxContent>
                  <w:p w:rsidR="00FC1415" w:rsidRDefault="00FC1415">
                    <w:r>
                      <w:rPr>
                        <w:rFonts w:hint="eastAsia"/>
                      </w:rPr>
                      <w:t>接件并当场（或</w:t>
                    </w:r>
                    <w:r>
                      <w:t>5</w:t>
                    </w:r>
                    <w:r>
                      <w:rPr>
                        <w:rFonts w:hint="eastAsia"/>
                      </w:rPr>
                      <w:t>个工作日）作出是否受理决定</w:t>
                    </w:r>
                  </w:p>
                  <w:p w:rsidR="00FC1415" w:rsidRDefault="00FC1415"/>
                </w:txbxContent>
              </v:textbox>
            </v:shape>
            <v:rect id="_x0000_s1038" style="position:absolute;left:7272;top:3846;width:2094;height:796">
              <v:textbox>
                <w:txbxContent>
                  <w:p w:rsidR="00FC1415" w:rsidRDefault="00FC1415">
                    <w:pPr>
                      <w:jc w:val="center"/>
                    </w:pPr>
                    <w:r>
                      <w:rPr>
                        <w:rFonts w:hint="eastAsia"/>
                      </w:rPr>
                      <w:t>申请人补全材料</w:t>
                    </w:r>
                  </w:p>
                  <w:p w:rsidR="00FC1415" w:rsidRDefault="00FC1415"/>
                </w:txbxContent>
              </v:textbox>
            </v:rect>
            <v:rect id="_x0000_s1039" style="position:absolute;left:4839;top:4913;width:5362;height:500">
              <v:textbox>
                <w:txbxContent>
                  <w:p w:rsidR="00FC1415" w:rsidRDefault="00FC1415">
                    <w:r>
                      <w:rPr>
                        <w:rFonts w:hint="eastAsia"/>
                      </w:rPr>
                      <w:t>材料不全或不符合法定形式的，一次性告知补正材料</w:t>
                    </w:r>
                  </w:p>
                  <w:p w:rsidR="00FC1415" w:rsidRDefault="00FC1415"/>
                </w:txbxContent>
              </v:textbox>
            </v:rect>
            <v:rect id="_x0000_s1040" style="position:absolute;left:4839;top:5765;width:5362;height:906">
              <v:textbox>
                <w:txbxContent>
                  <w:p w:rsidR="00FC1415" w:rsidRDefault="00FC1415">
                    <w:r>
                      <w:rPr>
                        <w:rFonts w:hint="eastAsia"/>
                      </w:rPr>
                      <w:t>依法不予受理的，作出不予受理决定，出具不予受理通知书</w:t>
                    </w:r>
                  </w:p>
                  <w:p w:rsidR="00FC1415" w:rsidRDefault="00FC1415"/>
                </w:txbxContent>
              </v:textbox>
            </v:rect>
            <v:rect id="_x0000_s1041" style="position:absolute;left:3433;top:7425;width:4104;height:603">
              <v:textbox>
                <w:txbxContent>
                  <w:p w:rsidR="00FC1415" w:rsidRDefault="00FC1415">
                    <w:pPr>
                      <w:jc w:val="center"/>
                    </w:pPr>
                    <w:r>
                      <w:rPr>
                        <w:rFonts w:hint="eastAsia"/>
                      </w:rPr>
                      <w:t>依法应予受理，出具受理单</w:t>
                    </w:r>
                  </w:p>
                  <w:p w:rsidR="00FC1415" w:rsidRDefault="00FC1415"/>
                </w:txbxContent>
              </v:textbox>
            </v:rect>
            <v:rect id="_x0000_s1042" style="position:absolute;left:3434;top:8465;width:4252;height:534">
              <v:textbox>
                <w:txbxContent>
                  <w:p w:rsidR="00FC1415" w:rsidRDefault="00FC1415">
                    <w:pPr>
                      <w:jc w:val="center"/>
                    </w:pPr>
                    <w:r>
                      <w:rPr>
                        <w:rFonts w:hint="eastAsia"/>
                      </w:rPr>
                      <w:t>审查报批</w:t>
                    </w:r>
                  </w:p>
                  <w:p w:rsidR="00FC1415" w:rsidRDefault="00FC1415"/>
                </w:txbxContent>
              </v:textbox>
            </v:rect>
            <v:rect id="_x0000_s1043" style="position:absolute;left:1771;top:2645;width:2744;height:1424">
              <v:textbox>
                <w:txbxContent>
                  <w:p w:rsidR="00FC1415" w:rsidRDefault="00FC1415">
                    <w:pPr>
                      <w:spacing w:before="34"/>
                      <w:rPr>
                        <w:rFonts w:ascii="宋体" w:cs="宋体"/>
                        <w:szCs w:val="21"/>
                      </w:rPr>
                    </w:pPr>
                    <w:r>
                      <w:rPr>
                        <w:rFonts w:ascii="宋体" w:hAnsi="宋体" w:cs="宋体" w:hint="eastAsia"/>
                        <w:szCs w:val="21"/>
                      </w:rPr>
                      <w:t>申请人以现场、邮寄、国家外汇管理局政务服务网上办理系统等提交材料提出书面申请，并提交材料</w:t>
                    </w:r>
                  </w:p>
                  <w:p w:rsidR="00FC1415" w:rsidRDefault="00FC1415"/>
                </w:txbxContent>
              </v:textbox>
            </v:rect>
            <v:rect id="_x0000_s1044" style="position:absolute;left:3433;top:9904;width:1747;height:1172">
              <v:textbox>
                <w:txbxContent>
                  <w:p w:rsidR="00FC1415" w:rsidRDefault="00FC1415">
                    <w:r>
                      <w:rPr>
                        <w:rFonts w:hint="eastAsia"/>
                      </w:rPr>
                      <w:t>予以许可，向申请人出具正式公文或备案表</w:t>
                    </w:r>
                  </w:p>
                  <w:p w:rsidR="00FC1415" w:rsidRDefault="00FC1415"/>
                </w:txbxContent>
              </v:textbox>
            </v:rect>
            <v:rect id="_x0000_s1045" style="position:absolute;left:5790;top:9904;width:1747;height:1172">
              <v:textbox>
                <w:txbxContent>
                  <w:p w:rsidR="00FC1415" w:rsidRDefault="00FC1415">
                    <w:r>
                      <w:rPr>
                        <w:rFonts w:hint="eastAsia"/>
                      </w:rPr>
                      <w:t>依法作出不予许可决定，并送达</w:t>
                    </w:r>
                  </w:p>
                  <w:p w:rsidR="00FC1415" w:rsidRDefault="00FC1415"/>
                </w:txbxContent>
              </v:textbox>
            </v:rect>
          </v:group>
        </w:pict>
      </w:r>
    </w:p>
    <w:sectPr w:rsidR="00FC1415" w:rsidSect="008F685C">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415" w:rsidRDefault="00FC1415" w:rsidP="008F685C">
      <w:r>
        <w:separator/>
      </w:r>
    </w:p>
  </w:endnote>
  <w:endnote w:type="continuationSeparator" w:id="0">
    <w:p w:rsidR="00FC1415" w:rsidRDefault="00FC1415" w:rsidP="008F68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
    <w:altName w:val="Segoe Prin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415" w:rsidRDefault="00FC14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415" w:rsidRDefault="00FC1415">
    <w:pPr>
      <w:pStyle w:val="Footer"/>
      <w:jc w:val="center"/>
    </w:pPr>
    <w:fldSimple w:instr=" PAGE   \* MERGEFORMAT ">
      <w:r>
        <w:rPr>
          <w:lang w:val="zh-CN"/>
        </w:rPr>
        <w:t>1</w:t>
      </w:r>
    </w:fldSimple>
  </w:p>
  <w:p w:rsidR="00FC1415" w:rsidRDefault="00FC14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415" w:rsidRDefault="00FC141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415" w:rsidRDefault="00FC1415">
    <w:pPr>
      <w:pStyle w:val="Footer"/>
      <w:jc w:val="center"/>
    </w:pPr>
    <w:fldSimple w:instr=" PAGE   \* MERGEFORMAT ">
      <w:r>
        <w:rPr>
          <w:lang w:val="zh-CN"/>
        </w:rPr>
        <w:t>6</w:t>
      </w:r>
    </w:fldSimple>
  </w:p>
  <w:p w:rsidR="00FC1415" w:rsidRDefault="00FC141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415" w:rsidRDefault="00FC1415">
    <w:pPr>
      <w:pStyle w:val="Footer"/>
      <w:jc w:val="center"/>
    </w:pPr>
    <w:fldSimple w:instr=" PAGE   \* MERGEFORMAT ">
      <w:r w:rsidRPr="004E5581">
        <w:rPr>
          <w:noProof/>
          <w:lang w:val="zh-CN"/>
        </w:rPr>
        <w:t>2</w:t>
      </w:r>
    </w:fldSimple>
  </w:p>
  <w:p w:rsidR="00FC1415" w:rsidRDefault="00FC14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415" w:rsidRDefault="00FC1415" w:rsidP="008F685C">
      <w:r>
        <w:separator/>
      </w:r>
    </w:p>
  </w:footnote>
  <w:footnote w:type="continuationSeparator" w:id="0">
    <w:p w:rsidR="00FC1415" w:rsidRDefault="00FC1415" w:rsidP="008F68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415" w:rsidRDefault="00FC14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415" w:rsidRDefault="00FC14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415" w:rsidRDefault="00FC14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31E"/>
    <w:rsid w:val="00003372"/>
    <w:rsid w:val="00012E9F"/>
    <w:rsid w:val="00017E6C"/>
    <w:rsid w:val="00022191"/>
    <w:rsid w:val="00023783"/>
    <w:rsid w:val="00041960"/>
    <w:rsid w:val="00042B58"/>
    <w:rsid w:val="00054B00"/>
    <w:rsid w:val="00055270"/>
    <w:rsid w:val="00057F76"/>
    <w:rsid w:val="0006560A"/>
    <w:rsid w:val="00072F8A"/>
    <w:rsid w:val="000750C8"/>
    <w:rsid w:val="00080630"/>
    <w:rsid w:val="00081708"/>
    <w:rsid w:val="00091661"/>
    <w:rsid w:val="00092D53"/>
    <w:rsid w:val="00096CBB"/>
    <w:rsid w:val="00097F7B"/>
    <w:rsid w:val="000B6901"/>
    <w:rsid w:val="000B728B"/>
    <w:rsid w:val="000C15B3"/>
    <w:rsid w:val="000C2B33"/>
    <w:rsid w:val="000D1995"/>
    <w:rsid w:val="000D7478"/>
    <w:rsid w:val="00101BF0"/>
    <w:rsid w:val="001110B5"/>
    <w:rsid w:val="0012271F"/>
    <w:rsid w:val="00130519"/>
    <w:rsid w:val="00135BEE"/>
    <w:rsid w:val="0014667A"/>
    <w:rsid w:val="00154B58"/>
    <w:rsid w:val="00157C64"/>
    <w:rsid w:val="00157E81"/>
    <w:rsid w:val="00170126"/>
    <w:rsid w:val="00177059"/>
    <w:rsid w:val="001778E5"/>
    <w:rsid w:val="00181D3E"/>
    <w:rsid w:val="00186BC2"/>
    <w:rsid w:val="00193EE1"/>
    <w:rsid w:val="00196FAE"/>
    <w:rsid w:val="001A3E49"/>
    <w:rsid w:val="001A72AA"/>
    <w:rsid w:val="001B1E2C"/>
    <w:rsid w:val="001C44C7"/>
    <w:rsid w:val="001D65A2"/>
    <w:rsid w:val="001E1407"/>
    <w:rsid w:val="001E3AF3"/>
    <w:rsid w:val="001F4BD4"/>
    <w:rsid w:val="001F7297"/>
    <w:rsid w:val="002023CA"/>
    <w:rsid w:val="00205D07"/>
    <w:rsid w:val="00212F39"/>
    <w:rsid w:val="00217116"/>
    <w:rsid w:val="00231EED"/>
    <w:rsid w:val="00233841"/>
    <w:rsid w:val="00235F24"/>
    <w:rsid w:val="002417D2"/>
    <w:rsid w:val="00241FE8"/>
    <w:rsid w:val="0024527E"/>
    <w:rsid w:val="00246DE8"/>
    <w:rsid w:val="00253F7B"/>
    <w:rsid w:val="00263773"/>
    <w:rsid w:val="00263929"/>
    <w:rsid w:val="00263B1F"/>
    <w:rsid w:val="00291C17"/>
    <w:rsid w:val="0029313A"/>
    <w:rsid w:val="002933AB"/>
    <w:rsid w:val="002950D9"/>
    <w:rsid w:val="002B0B1C"/>
    <w:rsid w:val="002B3BD0"/>
    <w:rsid w:val="002B598D"/>
    <w:rsid w:val="002B61C1"/>
    <w:rsid w:val="002C5527"/>
    <w:rsid w:val="002E1323"/>
    <w:rsid w:val="002F3868"/>
    <w:rsid w:val="002F54E5"/>
    <w:rsid w:val="00302119"/>
    <w:rsid w:val="00302E87"/>
    <w:rsid w:val="00305850"/>
    <w:rsid w:val="00310261"/>
    <w:rsid w:val="0031063C"/>
    <w:rsid w:val="00343044"/>
    <w:rsid w:val="00344B01"/>
    <w:rsid w:val="003452EF"/>
    <w:rsid w:val="00353AC4"/>
    <w:rsid w:val="00360920"/>
    <w:rsid w:val="003616B4"/>
    <w:rsid w:val="003700DA"/>
    <w:rsid w:val="003A57B2"/>
    <w:rsid w:val="003C0E26"/>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67DF"/>
    <w:rsid w:val="004848FD"/>
    <w:rsid w:val="00484E07"/>
    <w:rsid w:val="00493CCC"/>
    <w:rsid w:val="004A0218"/>
    <w:rsid w:val="004A7840"/>
    <w:rsid w:val="004B545A"/>
    <w:rsid w:val="004B7E80"/>
    <w:rsid w:val="004C457E"/>
    <w:rsid w:val="004C48D5"/>
    <w:rsid w:val="004D03B7"/>
    <w:rsid w:val="004D1436"/>
    <w:rsid w:val="004D57AE"/>
    <w:rsid w:val="004E5581"/>
    <w:rsid w:val="005056D4"/>
    <w:rsid w:val="00505F28"/>
    <w:rsid w:val="0051222F"/>
    <w:rsid w:val="0052096A"/>
    <w:rsid w:val="00521E8D"/>
    <w:rsid w:val="00526B2B"/>
    <w:rsid w:val="005310DD"/>
    <w:rsid w:val="005362B0"/>
    <w:rsid w:val="00542447"/>
    <w:rsid w:val="00564312"/>
    <w:rsid w:val="005736E4"/>
    <w:rsid w:val="0057582D"/>
    <w:rsid w:val="005A2981"/>
    <w:rsid w:val="005C6937"/>
    <w:rsid w:val="005C7F02"/>
    <w:rsid w:val="005F0A86"/>
    <w:rsid w:val="005F144A"/>
    <w:rsid w:val="005F1C00"/>
    <w:rsid w:val="0061621E"/>
    <w:rsid w:val="00621907"/>
    <w:rsid w:val="00630AA8"/>
    <w:rsid w:val="00630B2E"/>
    <w:rsid w:val="006310B9"/>
    <w:rsid w:val="00643D2A"/>
    <w:rsid w:val="00664E11"/>
    <w:rsid w:val="00667D08"/>
    <w:rsid w:val="00673B30"/>
    <w:rsid w:val="00696E5D"/>
    <w:rsid w:val="006B5B86"/>
    <w:rsid w:val="006C07A1"/>
    <w:rsid w:val="006C5908"/>
    <w:rsid w:val="006C633E"/>
    <w:rsid w:val="006D56AB"/>
    <w:rsid w:val="006D734F"/>
    <w:rsid w:val="006D74BC"/>
    <w:rsid w:val="006E043F"/>
    <w:rsid w:val="006E19C3"/>
    <w:rsid w:val="006E4695"/>
    <w:rsid w:val="006E4B8B"/>
    <w:rsid w:val="006E5901"/>
    <w:rsid w:val="0071091C"/>
    <w:rsid w:val="00714961"/>
    <w:rsid w:val="00744BD5"/>
    <w:rsid w:val="00745748"/>
    <w:rsid w:val="00750E36"/>
    <w:rsid w:val="00753CB0"/>
    <w:rsid w:val="00755460"/>
    <w:rsid w:val="00761FB7"/>
    <w:rsid w:val="00762107"/>
    <w:rsid w:val="00764CB9"/>
    <w:rsid w:val="00765B05"/>
    <w:rsid w:val="0077269F"/>
    <w:rsid w:val="00785F45"/>
    <w:rsid w:val="0079071F"/>
    <w:rsid w:val="007A2780"/>
    <w:rsid w:val="007A68EA"/>
    <w:rsid w:val="007A77B5"/>
    <w:rsid w:val="007B06FC"/>
    <w:rsid w:val="007B0FEF"/>
    <w:rsid w:val="007B2DB5"/>
    <w:rsid w:val="007B6E4D"/>
    <w:rsid w:val="007D2C11"/>
    <w:rsid w:val="007D6171"/>
    <w:rsid w:val="007D69EA"/>
    <w:rsid w:val="007E2C7B"/>
    <w:rsid w:val="007E411B"/>
    <w:rsid w:val="007F0863"/>
    <w:rsid w:val="007F2F3B"/>
    <w:rsid w:val="007F403A"/>
    <w:rsid w:val="00802307"/>
    <w:rsid w:val="00815107"/>
    <w:rsid w:val="0082168E"/>
    <w:rsid w:val="00821968"/>
    <w:rsid w:val="008471B6"/>
    <w:rsid w:val="00851521"/>
    <w:rsid w:val="0085686A"/>
    <w:rsid w:val="00860878"/>
    <w:rsid w:val="008731FF"/>
    <w:rsid w:val="0088294A"/>
    <w:rsid w:val="0089282A"/>
    <w:rsid w:val="0089515D"/>
    <w:rsid w:val="008A4538"/>
    <w:rsid w:val="008A704B"/>
    <w:rsid w:val="008B08D2"/>
    <w:rsid w:val="008B4EE5"/>
    <w:rsid w:val="008B5807"/>
    <w:rsid w:val="008C2897"/>
    <w:rsid w:val="008D3737"/>
    <w:rsid w:val="008D5FA0"/>
    <w:rsid w:val="008E2D38"/>
    <w:rsid w:val="008F5724"/>
    <w:rsid w:val="008F5900"/>
    <w:rsid w:val="008F685C"/>
    <w:rsid w:val="00902633"/>
    <w:rsid w:val="009027D8"/>
    <w:rsid w:val="0090372F"/>
    <w:rsid w:val="00911E27"/>
    <w:rsid w:val="00911E9A"/>
    <w:rsid w:val="00913F9E"/>
    <w:rsid w:val="0092129A"/>
    <w:rsid w:val="00925BB2"/>
    <w:rsid w:val="00930C8C"/>
    <w:rsid w:val="009360EA"/>
    <w:rsid w:val="00944984"/>
    <w:rsid w:val="009456FB"/>
    <w:rsid w:val="00947C57"/>
    <w:rsid w:val="00951149"/>
    <w:rsid w:val="00960EDB"/>
    <w:rsid w:val="009622DB"/>
    <w:rsid w:val="009664BC"/>
    <w:rsid w:val="00980F02"/>
    <w:rsid w:val="00991B77"/>
    <w:rsid w:val="00997523"/>
    <w:rsid w:val="009A0C5D"/>
    <w:rsid w:val="009C4672"/>
    <w:rsid w:val="009C491B"/>
    <w:rsid w:val="009D0911"/>
    <w:rsid w:val="009D24F8"/>
    <w:rsid w:val="009D688C"/>
    <w:rsid w:val="009F7A36"/>
    <w:rsid w:val="00A214B4"/>
    <w:rsid w:val="00A249C2"/>
    <w:rsid w:val="00A24FAB"/>
    <w:rsid w:val="00A301E7"/>
    <w:rsid w:val="00A35B56"/>
    <w:rsid w:val="00A42E69"/>
    <w:rsid w:val="00A430E2"/>
    <w:rsid w:val="00A45CA7"/>
    <w:rsid w:val="00A51415"/>
    <w:rsid w:val="00A6014E"/>
    <w:rsid w:val="00A60356"/>
    <w:rsid w:val="00A66F2C"/>
    <w:rsid w:val="00A81DF1"/>
    <w:rsid w:val="00A90EF3"/>
    <w:rsid w:val="00AA7717"/>
    <w:rsid w:val="00AB131E"/>
    <w:rsid w:val="00AB55C5"/>
    <w:rsid w:val="00AB644F"/>
    <w:rsid w:val="00AC2FF7"/>
    <w:rsid w:val="00AC3F5E"/>
    <w:rsid w:val="00AE7ACF"/>
    <w:rsid w:val="00B047AB"/>
    <w:rsid w:val="00B06409"/>
    <w:rsid w:val="00B17D66"/>
    <w:rsid w:val="00B31FD9"/>
    <w:rsid w:val="00B35D3A"/>
    <w:rsid w:val="00B417C3"/>
    <w:rsid w:val="00B422F1"/>
    <w:rsid w:val="00B71531"/>
    <w:rsid w:val="00B7456C"/>
    <w:rsid w:val="00B84131"/>
    <w:rsid w:val="00B8630E"/>
    <w:rsid w:val="00B87DE7"/>
    <w:rsid w:val="00B931F4"/>
    <w:rsid w:val="00B95573"/>
    <w:rsid w:val="00B96395"/>
    <w:rsid w:val="00B979C1"/>
    <w:rsid w:val="00BA2AF8"/>
    <w:rsid w:val="00BB2650"/>
    <w:rsid w:val="00BB5BDC"/>
    <w:rsid w:val="00BB7B76"/>
    <w:rsid w:val="00BC639E"/>
    <w:rsid w:val="00BD233D"/>
    <w:rsid w:val="00BE08AE"/>
    <w:rsid w:val="00BF4EF0"/>
    <w:rsid w:val="00C00CBB"/>
    <w:rsid w:val="00C02E44"/>
    <w:rsid w:val="00C1401D"/>
    <w:rsid w:val="00C147D2"/>
    <w:rsid w:val="00C2075F"/>
    <w:rsid w:val="00C23799"/>
    <w:rsid w:val="00C274C9"/>
    <w:rsid w:val="00C31E02"/>
    <w:rsid w:val="00C45BC1"/>
    <w:rsid w:val="00C54291"/>
    <w:rsid w:val="00C672C3"/>
    <w:rsid w:val="00C712B2"/>
    <w:rsid w:val="00C76363"/>
    <w:rsid w:val="00C94325"/>
    <w:rsid w:val="00C97FED"/>
    <w:rsid w:val="00CA0189"/>
    <w:rsid w:val="00CA1DBB"/>
    <w:rsid w:val="00CA2622"/>
    <w:rsid w:val="00CA7F2C"/>
    <w:rsid w:val="00CA7FF8"/>
    <w:rsid w:val="00CB5DE7"/>
    <w:rsid w:val="00CC068D"/>
    <w:rsid w:val="00CC4922"/>
    <w:rsid w:val="00CD1FF6"/>
    <w:rsid w:val="00CE25C7"/>
    <w:rsid w:val="00CE3335"/>
    <w:rsid w:val="00CE4849"/>
    <w:rsid w:val="00CE5C8E"/>
    <w:rsid w:val="00CE5F49"/>
    <w:rsid w:val="00CF184E"/>
    <w:rsid w:val="00D01626"/>
    <w:rsid w:val="00D3128B"/>
    <w:rsid w:val="00D33A4D"/>
    <w:rsid w:val="00D33F76"/>
    <w:rsid w:val="00D34E0F"/>
    <w:rsid w:val="00D41047"/>
    <w:rsid w:val="00D41F5E"/>
    <w:rsid w:val="00D43DC0"/>
    <w:rsid w:val="00D54E56"/>
    <w:rsid w:val="00D6407D"/>
    <w:rsid w:val="00D82F31"/>
    <w:rsid w:val="00D93E78"/>
    <w:rsid w:val="00DC6E91"/>
    <w:rsid w:val="00DC7514"/>
    <w:rsid w:val="00DD3845"/>
    <w:rsid w:val="00E04A43"/>
    <w:rsid w:val="00E1687A"/>
    <w:rsid w:val="00E20A2E"/>
    <w:rsid w:val="00E277DE"/>
    <w:rsid w:val="00E27EE9"/>
    <w:rsid w:val="00E3239D"/>
    <w:rsid w:val="00E3254B"/>
    <w:rsid w:val="00E3439B"/>
    <w:rsid w:val="00E42C5F"/>
    <w:rsid w:val="00E65A1B"/>
    <w:rsid w:val="00E72F1F"/>
    <w:rsid w:val="00E83420"/>
    <w:rsid w:val="00E934AB"/>
    <w:rsid w:val="00EA06AC"/>
    <w:rsid w:val="00EA08BF"/>
    <w:rsid w:val="00EA24FB"/>
    <w:rsid w:val="00EB3204"/>
    <w:rsid w:val="00EB50BA"/>
    <w:rsid w:val="00EC3D33"/>
    <w:rsid w:val="00ED302A"/>
    <w:rsid w:val="00ED3A42"/>
    <w:rsid w:val="00ED6F1A"/>
    <w:rsid w:val="00EE02BC"/>
    <w:rsid w:val="00EE6970"/>
    <w:rsid w:val="00EF38D0"/>
    <w:rsid w:val="00EF3DDF"/>
    <w:rsid w:val="00EF4A8C"/>
    <w:rsid w:val="00F25947"/>
    <w:rsid w:val="00F25B04"/>
    <w:rsid w:val="00F2678C"/>
    <w:rsid w:val="00F27B38"/>
    <w:rsid w:val="00F40278"/>
    <w:rsid w:val="00F41832"/>
    <w:rsid w:val="00F45870"/>
    <w:rsid w:val="00F56988"/>
    <w:rsid w:val="00F620FB"/>
    <w:rsid w:val="00F6571F"/>
    <w:rsid w:val="00F8687E"/>
    <w:rsid w:val="00F93331"/>
    <w:rsid w:val="00F95549"/>
    <w:rsid w:val="00FA1E24"/>
    <w:rsid w:val="00FA24FB"/>
    <w:rsid w:val="00FA632B"/>
    <w:rsid w:val="00FB38EA"/>
    <w:rsid w:val="00FB5E0F"/>
    <w:rsid w:val="00FB6AFF"/>
    <w:rsid w:val="00FC1415"/>
    <w:rsid w:val="00FC4D8F"/>
    <w:rsid w:val="00FD06D3"/>
    <w:rsid w:val="00FE3157"/>
    <w:rsid w:val="00FE6865"/>
    <w:rsid w:val="00FE6993"/>
    <w:rsid w:val="00FE6B28"/>
    <w:rsid w:val="7E0950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F685C"/>
    <w:pPr>
      <w:widowControl w:val="0"/>
      <w:jc w:val="both"/>
    </w:pPr>
  </w:style>
  <w:style w:type="paragraph" w:styleId="Heading1">
    <w:name w:val="heading 1"/>
    <w:basedOn w:val="Normal"/>
    <w:next w:val="Normal"/>
    <w:link w:val="Heading1Char"/>
    <w:uiPriority w:val="99"/>
    <w:qFormat/>
    <w:rsid w:val="008F685C"/>
    <w:pPr>
      <w:ind w:firstLineChars="200" w:firstLine="600"/>
      <w:outlineLvl w:val="0"/>
    </w:pPr>
    <w:rPr>
      <w:rFonts w:ascii="黑体" w:eastAsia="黑体" w:hAnsi="黑体" w:cs="宋体"/>
      <w:color w:val="000000"/>
      <w:kern w:val="0"/>
      <w:sz w:val="30"/>
      <w:szCs w:val="30"/>
    </w:rPr>
  </w:style>
  <w:style w:type="paragraph" w:styleId="Heading2">
    <w:name w:val="heading 2"/>
    <w:basedOn w:val="Normal"/>
    <w:next w:val="Normal"/>
    <w:link w:val="Heading2Char"/>
    <w:uiPriority w:val="99"/>
    <w:qFormat/>
    <w:rsid w:val="008F685C"/>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8F685C"/>
    <w:pPr>
      <w:ind w:right="300"/>
      <w:outlineLvl w:val="2"/>
    </w:pPr>
    <w:rPr>
      <w:rFonts w:ascii="仿宋_GB2312" w:eastAsia="仿宋_GB2312"/>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685C"/>
    <w:rPr>
      <w:rFonts w:ascii="黑体" w:eastAsia="黑体" w:hAnsi="黑体" w:cs="宋体"/>
      <w:color w:val="000000"/>
      <w:kern w:val="0"/>
      <w:sz w:val="30"/>
      <w:szCs w:val="30"/>
    </w:rPr>
  </w:style>
  <w:style w:type="character" w:customStyle="1" w:styleId="Heading2Char">
    <w:name w:val="Heading 2 Char"/>
    <w:basedOn w:val="DefaultParagraphFont"/>
    <w:link w:val="Heading2"/>
    <w:uiPriority w:val="99"/>
    <w:locked/>
    <w:rsid w:val="008F685C"/>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8F685C"/>
    <w:rPr>
      <w:rFonts w:ascii="仿宋_GB2312" w:eastAsia="仿宋_GB2312" w:hAnsi="Calibri" w:cs="Times New Roman"/>
      <w:sz w:val="30"/>
      <w:szCs w:val="30"/>
    </w:rPr>
  </w:style>
  <w:style w:type="paragraph" w:styleId="DocumentMap">
    <w:name w:val="Document Map"/>
    <w:basedOn w:val="Normal"/>
    <w:link w:val="DocumentMapChar"/>
    <w:uiPriority w:val="99"/>
    <w:rsid w:val="008F685C"/>
    <w:rPr>
      <w:rFonts w:ascii="宋体"/>
      <w:sz w:val="18"/>
      <w:szCs w:val="18"/>
    </w:rPr>
  </w:style>
  <w:style w:type="character" w:customStyle="1" w:styleId="DocumentMapChar">
    <w:name w:val="Document Map Char"/>
    <w:basedOn w:val="DefaultParagraphFont"/>
    <w:link w:val="DocumentMap"/>
    <w:uiPriority w:val="99"/>
    <w:locked/>
    <w:rsid w:val="008F685C"/>
    <w:rPr>
      <w:rFonts w:ascii="宋体" w:cs="Times New Roman"/>
      <w:sz w:val="18"/>
      <w:szCs w:val="18"/>
    </w:rPr>
  </w:style>
  <w:style w:type="paragraph" w:styleId="CommentText">
    <w:name w:val="annotation text"/>
    <w:basedOn w:val="Normal"/>
    <w:link w:val="CommentTextChar"/>
    <w:uiPriority w:val="99"/>
    <w:rsid w:val="008F685C"/>
    <w:pPr>
      <w:jc w:val="left"/>
    </w:pPr>
  </w:style>
  <w:style w:type="character" w:customStyle="1" w:styleId="CommentTextChar">
    <w:name w:val="Comment Text Char"/>
    <w:basedOn w:val="DefaultParagraphFont"/>
    <w:link w:val="CommentText"/>
    <w:uiPriority w:val="99"/>
    <w:semiHidden/>
    <w:locked/>
    <w:rsid w:val="008F685C"/>
    <w:rPr>
      <w:rFonts w:ascii="Calibri" w:eastAsia="宋体" w:hAnsi="Calibri" w:cs="Times New Roman"/>
    </w:rPr>
  </w:style>
  <w:style w:type="paragraph" w:styleId="BalloonText">
    <w:name w:val="Balloon Text"/>
    <w:basedOn w:val="Normal"/>
    <w:link w:val="BalloonTextChar"/>
    <w:uiPriority w:val="99"/>
    <w:rsid w:val="008F685C"/>
    <w:rPr>
      <w:sz w:val="18"/>
      <w:szCs w:val="18"/>
    </w:rPr>
  </w:style>
  <w:style w:type="character" w:customStyle="1" w:styleId="BalloonTextChar">
    <w:name w:val="Balloon Text Char"/>
    <w:basedOn w:val="DefaultParagraphFont"/>
    <w:link w:val="BalloonText"/>
    <w:uiPriority w:val="99"/>
    <w:semiHidden/>
    <w:locked/>
    <w:rsid w:val="008F685C"/>
    <w:rPr>
      <w:rFonts w:cs="Times New Roman"/>
      <w:sz w:val="18"/>
      <w:szCs w:val="18"/>
    </w:rPr>
  </w:style>
  <w:style w:type="paragraph" w:styleId="Footer">
    <w:name w:val="footer"/>
    <w:basedOn w:val="Normal"/>
    <w:link w:val="FooterChar"/>
    <w:uiPriority w:val="99"/>
    <w:rsid w:val="008F685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F685C"/>
    <w:rPr>
      <w:rFonts w:cs="Times New Roman"/>
      <w:sz w:val="18"/>
      <w:szCs w:val="18"/>
    </w:rPr>
  </w:style>
  <w:style w:type="paragraph" w:styleId="Header">
    <w:name w:val="header"/>
    <w:basedOn w:val="Normal"/>
    <w:link w:val="HeaderChar"/>
    <w:uiPriority w:val="99"/>
    <w:rsid w:val="008F685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F685C"/>
    <w:rPr>
      <w:rFonts w:cs="Times New Roman"/>
      <w:sz w:val="18"/>
      <w:szCs w:val="18"/>
    </w:rPr>
  </w:style>
  <w:style w:type="paragraph" w:styleId="FootnoteText">
    <w:name w:val="footnote text"/>
    <w:basedOn w:val="Normal"/>
    <w:link w:val="FootnoteTextChar"/>
    <w:uiPriority w:val="99"/>
    <w:semiHidden/>
    <w:rsid w:val="008F685C"/>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8F685C"/>
    <w:rPr>
      <w:rFonts w:ascii="Times New Roman" w:hAnsi="Times New Roman" w:cs="Times New Roman"/>
      <w:sz w:val="18"/>
      <w:szCs w:val="18"/>
    </w:rPr>
  </w:style>
  <w:style w:type="paragraph" w:styleId="HTMLPreformatted">
    <w:name w:val="HTML Preformatted"/>
    <w:basedOn w:val="Normal"/>
    <w:link w:val="HTMLPreformattedChar"/>
    <w:uiPriority w:val="99"/>
    <w:rsid w:val="008F68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8F685C"/>
    <w:rPr>
      <w:rFonts w:ascii="宋体" w:eastAsia="宋体" w:hAnsi="宋体" w:cs="宋体"/>
      <w:kern w:val="0"/>
      <w:sz w:val="24"/>
      <w:szCs w:val="24"/>
    </w:rPr>
  </w:style>
  <w:style w:type="paragraph" w:styleId="NormalWeb">
    <w:name w:val="Normal (Web)"/>
    <w:basedOn w:val="Normal"/>
    <w:uiPriority w:val="99"/>
    <w:rsid w:val="008F685C"/>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8F685C"/>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8F685C"/>
    <w:rPr>
      <w:rFonts w:ascii="??" w:hAnsi="??" w:cs="Times New Roman"/>
      <w:color w:val="0453CC"/>
      <w:sz w:val="20"/>
      <w:szCs w:val="20"/>
      <w:u w:val="none"/>
    </w:rPr>
  </w:style>
  <w:style w:type="character" w:styleId="CommentReference">
    <w:name w:val="annotation reference"/>
    <w:basedOn w:val="DefaultParagraphFont"/>
    <w:uiPriority w:val="99"/>
    <w:semiHidden/>
    <w:rsid w:val="008F685C"/>
    <w:rPr>
      <w:rFonts w:cs="Times New Roman"/>
      <w:sz w:val="21"/>
      <w:szCs w:val="21"/>
    </w:rPr>
  </w:style>
  <w:style w:type="character" w:styleId="FootnoteReference">
    <w:name w:val="footnote reference"/>
    <w:basedOn w:val="DefaultParagraphFont"/>
    <w:uiPriority w:val="99"/>
    <w:rsid w:val="008F685C"/>
    <w:rPr>
      <w:rFonts w:ascii="Times New Roman" w:hAnsi="Times New Roman" w:cs="Times New Roman"/>
      <w:vertAlign w:val="superscript"/>
    </w:rPr>
  </w:style>
  <w:style w:type="paragraph" w:styleId="ListParagraph">
    <w:name w:val="List Paragraph"/>
    <w:basedOn w:val="Normal"/>
    <w:uiPriority w:val="99"/>
    <w:qFormat/>
    <w:rsid w:val="008F685C"/>
    <w:pPr>
      <w:ind w:firstLineChars="200" w:firstLine="420"/>
    </w:pPr>
  </w:style>
  <w:style w:type="paragraph" w:customStyle="1" w:styleId="Default">
    <w:name w:val="Default"/>
    <w:uiPriority w:val="99"/>
    <w:rsid w:val="008F685C"/>
    <w:pPr>
      <w:widowControl w:val="0"/>
      <w:autoSpaceDE w:val="0"/>
      <w:autoSpaceDN w:val="0"/>
      <w:adjustRightInd w:val="0"/>
    </w:pPr>
    <w:rPr>
      <w:rFonts w:ascii="仿宋_GB2312" w:eastAsia="仿宋_GB2312" w:cs="仿宋_GB2312"/>
      <w:color w:val="000000"/>
      <w:kern w:val="0"/>
      <w:sz w:val="24"/>
      <w:szCs w:val="24"/>
    </w:rPr>
  </w:style>
  <w:style w:type="paragraph" w:customStyle="1" w:styleId="juzhong">
    <w:name w:val="juzhong"/>
    <w:basedOn w:val="Normal"/>
    <w:uiPriority w:val="99"/>
    <w:rsid w:val="008F685C"/>
    <w:pPr>
      <w:widowControl/>
      <w:spacing w:before="100" w:beforeAutospacing="1" w:after="100" w:afterAutospacing="1"/>
      <w:jc w:val="left"/>
    </w:pPr>
    <w:rPr>
      <w:rFonts w:ascii="宋体" w:hAnsi="宋体" w:cs="宋体"/>
      <w:kern w:val="0"/>
      <w:sz w:val="24"/>
      <w:szCs w:val="24"/>
    </w:rPr>
  </w:style>
  <w:style w:type="paragraph" w:customStyle="1" w:styleId="Revision1">
    <w:name w:val="Revision1"/>
    <w:hidden/>
    <w:uiPriority w:val="99"/>
    <w:semiHidden/>
    <w:rsid w:val="008F685C"/>
  </w:style>
  <w:style w:type="character" w:customStyle="1" w:styleId="Char">
    <w:name w:val="脚注文本 Char"/>
    <w:basedOn w:val="DefaultParagraphFont"/>
    <w:uiPriority w:val="99"/>
    <w:semiHidden/>
    <w:rsid w:val="008F685C"/>
    <w:rPr>
      <w:rFonts w:cs="Times New Roman"/>
      <w:kern w:val="2"/>
      <w:sz w:val="18"/>
      <w:szCs w:val="18"/>
    </w:rPr>
  </w:style>
  <w:style w:type="character" w:customStyle="1" w:styleId="4CharChar">
    <w:name w:val="标题 4 Char Char"/>
    <w:uiPriority w:val="99"/>
    <w:rsid w:val="008F685C"/>
    <w:rPr>
      <w:rFonts w:ascii="Calibri" w:hAnsi="Calibri"/>
      <w:b/>
      <w:sz w:val="28"/>
      <w:lang w:eastAsia="en-US"/>
    </w:rPr>
  </w:style>
  <w:style w:type="character" w:customStyle="1" w:styleId="Char1">
    <w:name w:val="批注文字 Char1"/>
    <w:basedOn w:val="DefaultParagraphFont"/>
    <w:uiPriority w:val="99"/>
    <w:semiHidden/>
    <w:rsid w:val="008F685C"/>
    <w:rPr>
      <w:rFonts w:cs="Times New Roman"/>
      <w:kern w:val="2"/>
      <w:sz w:val="22"/>
      <w:szCs w:val="22"/>
    </w:rPr>
  </w:style>
  <w:style w:type="character" w:customStyle="1" w:styleId="IntenseEmphasis1">
    <w:name w:val="Intense Emphasis1"/>
    <w:basedOn w:val="DefaultParagraphFont"/>
    <w:uiPriority w:val="99"/>
    <w:rsid w:val="008F685C"/>
    <w:rPr>
      <w:rFonts w:cs="Times New Roman"/>
      <w:b/>
      <w:bCs/>
      <w:i/>
      <w:iCs/>
      <w:color w:val="4F81BD"/>
    </w:rPr>
  </w:style>
  <w:style w:type="character" w:customStyle="1" w:styleId="Char10">
    <w:name w:val="文档结构图 Char1"/>
    <w:basedOn w:val="DefaultParagraphFont"/>
    <w:uiPriority w:val="99"/>
    <w:semiHidden/>
    <w:rsid w:val="008F685C"/>
    <w:rPr>
      <w:rFonts w:ascii="宋体" w:eastAsia="宋体" w:cs="Times New Roman"/>
      <w:sz w:val="18"/>
      <w:szCs w:val="18"/>
    </w:rPr>
  </w:style>
  <w:style w:type="character" w:customStyle="1" w:styleId="Char2">
    <w:name w:val="脚注文本 Char2"/>
    <w:basedOn w:val="DefaultParagraphFont"/>
    <w:uiPriority w:val="99"/>
    <w:semiHidden/>
    <w:rsid w:val="008F685C"/>
    <w:rPr>
      <w:rFonts w:cs="Times New Roman"/>
      <w:sz w:val="18"/>
      <w:szCs w:val="18"/>
    </w:rPr>
  </w:style>
  <w:style w:type="paragraph" w:customStyle="1" w:styleId="1">
    <w:name w:val="列出段落1"/>
    <w:basedOn w:val="Normal"/>
    <w:uiPriority w:val="99"/>
    <w:rsid w:val="008F685C"/>
    <w:pPr>
      <w:ind w:firstLineChars="200" w:firstLine="420"/>
    </w:pPr>
  </w:style>
  <w:style w:type="paragraph" w:customStyle="1" w:styleId="4">
    <w:name w:val="列出段落4"/>
    <w:basedOn w:val="Normal"/>
    <w:uiPriority w:val="99"/>
    <w:rsid w:val="008F685C"/>
    <w:pPr>
      <w:ind w:firstLineChars="200" w:firstLine="200"/>
    </w:pPr>
  </w:style>
  <w:style w:type="paragraph" w:customStyle="1" w:styleId="3">
    <w:name w:val="列出段落3"/>
    <w:basedOn w:val="Normal"/>
    <w:uiPriority w:val="99"/>
    <w:rsid w:val="008F685C"/>
    <w:pPr>
      <w:ind w:firstLineChars="200" w:firstLine="420"/>
    </w:pPr>
    <w:rPr>
      <w:rFonts w:ascii="Times New Roman" w:hAnsi="Times New Roman"/>
      <w:szCs w:val="24"/>
    </w:rPr>
  </w:style>
  <w:style w:type="paragraph" w:customStyle="1" w:styleId="p0">
    <w:name w:val="p0"/>
    <w:basedOn w:val="Normal"/>
    <w:uiPriority w:val="99"/>
    <w:rsid w:val="008F685C"/>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divs>
    <w:div w:id="192348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yperlink" Target="http://www.safe.gov.cn/gansu"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www.safe.gov.cn/gans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safe.gov.cn/gan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7</Pages>
  <Words>363</Words>
  <Characters>2074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admin</cp:lastModifiedBy>
  <cp:revision>24</cp:revision>
  <cp:lastPrinted>2017-11-24T00:22:00Z</cp:lastPrinted>
  <dcterms:created xsi:type="dcterms:W3CDTF">2020-02-26T12:18:00Z</dcterms:created>
  <dcterms:modified xsi:type="dcterms:W3CDTF">2021-09-15T07:34:00Z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