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sz w:val="48"/>
          <w:szCs w:val="48"/>
        </w:rPr>
      </w:pPr>
      <w:r>
        <w:rPr>
          <w:rFonts w:hint="eastAsia" w:ascii="Times New Roman" w:hAnsi="Times New Roman" w:eastAsia="黑体"/>
          <w:sz w:val="48"/>
          <w:szCs w:val="48"/>
        </w:rPr>
        <w:t>编号：</w:t>
      </w:r>
      <w:r>
        <w:rPr>
          <w:rFonts w:ascii="Times New Roman" w:hAnsi="Times New Roman" w:eastAsia="黑体"/>
          <w:sz w:val="48"/>
          <w:szCs w:val="48"/>
        </w:rPr>
        <w:t>5701</w:t>
      </w:r>
      <w:r>
        <w:rPr>
          <w:rFonts w:hint="eastAsia" w:ascii="Times New Roman" w:hAnsi="Times New Roman" w:eastAsia="黑体"/>
          <w:sz w:val="48"/>
          <w:szCs w:val="48"/>
          <w:lang w:val="en-US" w:eastAsia="zh-CN"/>
        </w:rPr>
        <w:t>2</w:t>
      </w:r>
      <w:bookmarkStart w:id="0" w:name="_GoBack"/>
      <w:bookmarkEnd w:id="0"/>
      <w:r>
        <w:rPr>
          <w:rFonts w:ascii="Times New Roman" w:hAnsi="Times New Roman" w:eastAsia="黑体"/>
          <w:sz w:val="48"/>
          <w:szCs w:val="48"/>
        </w:rPr>
        <w:t xml:space="preserve">               </w:t>
      </w:r>
      <w:r>
        <w:rPr>
          <w:rFonts w:ascii="Times New Roman" w:hAnsi="Times New Roman" w:eastAsia="黑体"/>
          <w:sz w:val="48"/>
          <w:szCs w:val="48"/>
        </w:rPr>
        <w:drawing>
          <wp:inline distT="0" distB="0" distL="114300" distR="114300">
            <wp:extent cx="1095375" cy="876300"/>
            <wp:effectExtent l="0" t="0" r="190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095375" cy="876300"/>
                    </a:xfrm>
                    <a:prstGeom prst="rect">
                      <a:avLst/>
                    </a:prstGeom>
                    <a:noFill/>
                    <a:ln w="9525">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sz w:val="52"/>
          <w:szCs w:val="52"/>
        </w:rPr>
      </w:pPr>
      <w:r>
        <w:rPr>
          <w:rFonts w:ascii="Times New Roman" w:hAnsi="Times New Roman" w:eastAsia="黑体"/>
          <w:sz w:val="52"/>
          <w:szCs w:val="52"/>
        </w:rPr>
        <w:t>“</w:t>
      </w:r>
      <w:r>
        <w:rPr>
          <w:rFonts w:hint="eastAsia" w:ascii="Times New Roman" w:hAnsi="Times New Roman" w:eastAsia="黑体"/>
          <w:sz w:val="52"/>
          <w:szCs w:val="52"/>
        </w:rPr>
        <w:t>资本项目外汇资金结汇核准</w:t>
      </w:r>
      <w:r>
        <w:rPr>
          <w:rFonts w:ascii="Times New Roman" w:hAnsi="Times New Roman" w:eastAsia="黑体"/>
          <w:sz w:val="52"/>
          <w:szCs w:val="52"/>
        </w:rPr>
        <w:t xml:space="preserve">” </w:t>
      </w:r>
    </w:p>
    <w:p>
      <w:pPr>
        <w:ind w:right="300"/>
        <w:jc w:val="center"/>
        <w:rPr>
          <w:rFonts w:ascii="Times New Roman" w:hAnsi="Times New Roman" w:eastAsia="黑体"/>
          <w:sz w:val="52"/>
          <w:szCs w:val="52"/>
        </w:rPr>
      </w:pPr>
      <w:r>
        <w:rPr>
          <w:rFonts w:hint="eastAsia" w:ascii="Times New Roman" w:hAnsi="Times New Roman" w:eastAsia="黑体"/>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lang w:val="en-US" w:eastAsia="zh-CN"/>
        </w:rPr>
      </w:pPr>
    </w:p>
    <w:p>
      <w:pPr>
        <w:ind w:right="300"/>
        <w:jc w:val="center"/>
        <w:rPr>
          <w:rFonts w:hint="eastAsia" w:ascii="Times New Roman" w:hAnsi="Times New Roman" w:eastAsia="仿宋_GB2312" w:cs="Times New Roman"/>
          <w:sz w:val="30"/>
          <w:szCs w:val="30"/>
          <w:lang w:val="en-US" w:eastAsia="zh-CN"/>
        </w:rPr>
      </w:pPr>
    </w:p>
    <w:p>
      <w:pPr>
        <w:ind w:right="300"/>
        <w:jc w:val="center"/>
        <w:rPr>
          <w:rFonts w:hint="eastAsia" w:ascii="Times New Roman" w:hAnsi="Times New Roman" w:eastAsia="仿宋_GB2312"/>
          <w:sz w:val="30"/>
          <w:szCs w:val="30"/>
        </w:rPr>
      </w:pPr>
      <w:r>
        <w:rPr>
          <w:rFonts w:hint="eastAsia" w:ascii="Times New Roman" w:hAnsi="Times New Roman" w:eastAsia="仿宋_GB2312"/>
          <w:sz w:val="30"/>
          <w:szCs w:val="30"/>
        </w:rPr>
        <w:t>发布日期：2020年11月20日</w:t>
      </w:r>
    </w:p>
    <w:p>
      <w:pPr>
        <w:ind w:right="300"/>
        <w:jc w:val="center"/>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rPr>
        <w:t>实施日期：2020年11月20日</w:t>
      </w:r>
    </w:p>
    <w:p>
      <w:pPr>
        <w:ind w:right="300"/>
        <w:jc w:val="center"/>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发布机构：国家外汇管理局</w:t>
      </w:r>
      <w:r>
        <w:rPr>
          <w:rFonts w:hint="eastAsia" w:ascii="Times New Roman" w:hAnsi="Times New Roman" w:eastAsia="仿宋_GB2312"/>
          <w:sz w:val="30"/>
          <w:szCs w:val="30"/>
          <w:lang w:eastAsia="zh-CN"/>
        </w:rPr>
        <w:t>甘肃</w:t>
      </w:r>
      <w:r>
        <w:rPr>
          <w:rFonts w:hint="eastAsia" w:ascii="Times New Roman" w:hAnsi="Times New Roman" w:eastAsia="仿宋_GB2312"/>
          <w:sz w:val="30"/>
          <w:szCs w:val="30"/>
        </w:rPr>
        <w:t>省分局</w:t>
      </w:r>
    </w:p>
    <w:p>
      <w:pPr>
        <w:ind w:right="300"/>
        <w:jc w:val="center"/>
        <w:rPr>
          <w:rFonts w:hint="eastAsia" w:ascii="Times New Roman" w:hAnsi="Times New Roman" w:eastAsia="仿宋_GB2312"/>
          <w:sz w:val="30"/>
          <w:szCs w:val="30"/>
        </w:rPr>
      </w:pPr>
    </w:p>
    <w:p>
      <w:pPr>
        <w:ind w:right="300"/>
        <w:jc w:val="center"/>
        <w:rPr>
          <w:rFonts w:hint="eastAsia" w:ascii="Times New Roman" w:hAnsi="Times New Roman" w:eastAsia="仿宋_GB2312"/>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 xml:space="preserve">    </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lang w:eastAsia="zh-CN"/>
        </w:rPr>
        <w:t>甘肃</w:t>
      </w:r>
      <w:r>
        <w:rPr>
          <w:rFonts w:hint="eastAsia" w:ascii="Times New Roman" w:hAnsi="Times New Roman" w:eastAsia="仿宋_GB2312" w:cs="Times New Roman"/>
          <w:color w:val="auto"/>
          <w:sz w:val="30"/>
          <w:szCs w:val="30"/>
        </w:rPr>
        <w:t>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国家外汇管理局或</w:t>
      </w:r>
      <w:r>
        <w:rPr>
          <w:rFonts w:hint="eastAsia" w:ascii="Times New Roman" w:hAnsi="Times New Roman" w:eastAsia="仿宋_GB2312" w:cs="Times New Roman"/>
          <w:sz w:val="30"/>
          <w:szCs w:val="30"/>
          <w:lang w:eastAsia="zh-CN"/>
        </w:rPr>
        <w:t>国家外汇管理局甘肃省分局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92"/>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1"/>
        <w:rPr>
          <w:rFonts w:ascii="Times New Roman" w:hAnsi="Times New Roman" w:eastAsia="仿宋_GB2312"/>
          <w:sz w:val="30"/>
          <w:szCs w:val="30"/>
        </w:rPr>
      </w:pPr>
      <w:r>
        <w:rPr>
          <w:rFonts w:hint="eastAsia" w:ascii="Times New Roman" w:hAnsi="Times New Roman" w:eastAsia="仿宋_GB2312"/>
          <w:sz w:val="30"/>
          <w:szCs w:val="30"/>
        </w:rPr>
        <w:t>向国家外汇管理局甘肃省分局进行咨询、办理进程查询、监督和投诉等可通过国家外汇管理局甘肃省分局官方网站的相应栏目进行。网址可通过</w:t>
      </w:r>
      <w:r>
        <w:rPr>
          <w:rStyle w:val="14"/>
          <w:rFonts w:ascii="Times New Roman" w:hAnsi="Times New Roman" w:eastAsia="仿宋_GB2312"/>
          <w:color w:val="auto"/>
          <w:sz w:val="30"/>
          <w:szCs w:val="30"/>
        </w:rPr>
        <w:t>www.safe.gov.cn/gansu/ywzn/index.html</w:t>
      </w:r>
      <w:r>
        <w:rPr>
          <w:rFonts w:hint="eastAsia" w:ascii="Times New Roman" w:hAnsi="Times New Roman" w:eastAsia="仿宋_GB2312"/>
          <w:sz w:val="30"/>
          <w:szCs w:val="30"/>
        </w:rPr>
        <w:t>进行链接，也可通过国家外汇管理局甘肃省分局官方互联网站上公布的电话进行。</w:t>
      </w:r>
    </w:p>
    <w:p>
      <w:pPr>
        <w:adjustRightInd w:val="0"/>
        <w:snapToGrid w:val="0"/>
        <w:spacing w:line="360" w:lineRule="auto"/>
        <w:ind w:firstLine="1500" w:firstLineChars="500"/>
        <w:rPr>
          <w:rFonts w:ascii="Times New Roman" w:hAnsi="Times New Roman" w:eastAsia="仿宋_GB2312"/>
          <w:sz w:val="30"/>
          <w:szCs w:val="30"/>
        </w:rPr>
      </w:pPr>
      <w:r>
        <w:rPr>
          <w:rFonts w:hint="eastAsia" w:ascii="Times New Roman" w:hAnsi="Times New Roman" w:eastAsia="仿宋_GB2312"/>
          <w:sz w:val="30"/>
          <w:szCs w:val="30"/>
        </w:rPr>
        <w:t>国家外汇管理局甘肃省分局办公详情表</w:t>
      </w:r>
    </w:p>
    <w:tbl>
      <w:tblPr>
        <w:tblStyle w:val="17"/>
        <w:tblW w:w="808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ascii="仿宋_GB2312" w:eastAsia="仿宋_GB2312"/>
                <w:bCs/>
                <w:szCs w:val="21"/>
              </w:rPr>
            </w:pPr>
            <w:r>
              <w:rPr>
                <w:rFonts w:hint="eastAsia" w:ascii="仿宋_GB2312" w:eastAsia="仿宋_GB2312"/>
                <w:bCs/>
                <w:szCs w:val="21"/>
              </w:rPr>
              <w:t>承办部门</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国家外汇管理局甘肃省分局外汇管理处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ascii="仿宋_GB2312" w:eastAsia="仿宋_GB2312"/>
                <w:bCs/>
                <w:szCs w:val="21"/>
              </w:rPr>
            </w:pPr>
            <w:r>
              <w:rPr>
                <w:rFonts w:hint="eastAsia" w:ascii="仿宋_GB2312" w:eastAsia="仿宋_GB2312"/>
                <w:bCs/>
                <w:szCs w:val="21"/>
              </w:rPr>
              <w:t>办理地点</w:t>
            </w:r>
            <w:r>
              <w:rPr>
                <w:rFonts w:ascii="仿宋_GB2312" w:eastAsia="仿宋_GB2312"/>
                <w:bCs/>
                <w:szCs w:val="21"/>
              </w:rPr>
              <w:t xml:space="preserve"> </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中国人民银行兰州中心支行甘肃金融培训中心（兰州市城关区东岗西路</w:t>
            </w:r>
            <w:r>
              <w:rPr>
                <w:rFonts w:ascii="仿宋_GB2312" w:hAnsi="宋体" w:eastAsia="仿宋_GB2312"/>
                <w:szCs w:val="21"/>
              </w:rPr>
              <w:t>700</w:t>
            </w:r>
            <w:r>
              <w:rPr>
                <w:rFonts w:hint="eastAsia" w:ascii="仿宋_GB2312" w:hAnsi="宋体" w:eastAsia="仿宋_GB2312"/>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ascii="仿宋_GB2312" w:eastAsia="仿宋_GB2312"/>
                <w:bCs/>
                <w:szCs w:val="21"/>
              </w:rPr>
            </w:pPr>
            <w:r>
              <w:rPr>
                <w:rFonts w:hint="eastAsia" w:ascii="仿宋_GB2312" w:eastAsia="仿宋_GB2312"/>
                <w:bCs/>
                <w:szCs w:val="21"/>
              </w:rPr>
              <w:t>办公时间</w:t>
            </w:r>
          </w:p>
        </w:tc>
        <w:tc>
          <w:tcPr>
            <w:tcW w:w="6119"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正常工作日</w:t>
            </w:r>
            <w:r>
              <w:rPr>
                <w:rFonts w:ascii="仿宋_GB2312" w:hAnsi="宋体" w:eastAsia="仿宋_GB2312"/>
                <w:szCs w:val="21"/>
              </w:rPr>
              <w:t>8:30-18:00</w:t>
            </w:r>
            <w:r>
              <w:rPr>
                <w:rFonts w:hint="eastAsia" w:ascii="仿宋_GB2312" w:hAnsi="宋体" w:eastAsia="仿宋_GB2312"/>
                <w:szCs w:val="21"/>
              </w:rPr>
              <w:t>（周一至周五，节假日除外）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ascii="仿宋_GB2312" w:eastAsia="仿宋_GB2312"/>
                <w:bCs/>
                <w:szCs w:val="21"/>
              </w:rPr>
            </w:pPr>
            <w:r>
              <w:rPr>
                <w:rFonts w:hint="eastAsia" w:ascii="仿宋_GB2312" w:eastAsia="仿宋_GB2312"/>
                <w:bCs/>
                <w:szCs w:val="21"/>
              </w:rPr>
              <w:t>联系电话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6" w:type="dxa"/>
            <w:vAlign w:val="center"/>
          </w:tcPr>
          <w:p>
            <w:pPr>
              <w:jc w:val="center"/>
              <w:rPr>
                <w:rFonts w:ascii="仿宋_GB2312" w:eastAsia="仿宋_GB2312"/>
                <w:bCs/>
                <w:szCs w:val="21"/>
              </w:rPr>
            </w:pPr>
            <w:r>
              <w:rPr>
                <w:rFonts w:hint="eastAsia" w:ascii="仿宋_GB2312" w:eastAsia="仿宋_GB2312"/>
                <w:bCs/>
                <w:szCs w:val="21"/>
              </w:rPr>
              <w:t>监督电话</w:t>
            </w:r>
          </w:p>
        </w:tc>
        <w:tc>
          <w:tcPr>
            <w:tcW w:w="6119" w:type="dxa"/>
            <w:vAlign w:val="center"/>
          </w:tcPr>
          <w:p>
            <w:pPr>
              <w:adjustRightInd w:val="0"/>
              <w:snapToGrid w:val="0"/>
              <w:rPr>
                <w:rFonts w:ascii="仿宋_GB2312" w:hAnsi="宋体" w:eastAsia="仿宋_GB2312"/>
                <w:szCs w:val="21"/>
              </w:rPr>
            </w:pPr>
            <w:r>
              <w:rPr>
                <w:rFonts w:ascii="仿宋_GB2312" w:hAnsi="宋体" w:eastAsia="仿宋_GB2312"/>
                <w:szCs w:val="21"/>
              </w:rPr>
              <w:t>0931-8800737</w:t>
            </w:r>
          </w:p>
        </w:tc>
      </w:tr>
    </w:tbl>
    <w:p>
      <w:pPr>
        <w:adjustRightInd w:val="0"/>
        <w:snapToGrid w:val="0"/>
        <w:spacing w:line="360" w:lineRule="auto"/>
        <w:rPr>
          <w:rFonts w:ascii="Times New Roman" w:hAnsi="Times New Roman" w:eastAsia="仿宋_GB2312"/>
          <w:sz w:val="30"/>
          <w:szCs w:val="30"/>
        </w:rPr>
      </w:pPr>
    </w:p>
    <w:p>
      <w:pPr>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394" o:spid="_x0000_s2050" o:spt="203" style="position:absolute;left:0pt;margin-left:-12.35pt;margin-top:8.4pt;height:586.05pt;width:446.05pt;z-index:251658240;mso-width-relative:page;mso-height-relative:page;" coordorigin="1347,3000" coordsize="8921,11721">
            <o:lock v:ext="edit" position="f" selection="f" grouping="f" rotation="f" cropping="f" text="f" aspectratio="f"/>
            <v:rect id="Rectangle 1395" o:spid="_x0000_s2051" o:spt="1" style="position:absolute;left:4255;top:11319;height:534;width:2985;"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t>审核</w:t>
                    </w:r>
                  </w:p>
                </w:txbxContent>
              </v:textbox>
            </v:rect>
            <v:shape id="AutoShape 1396" o:spid="_x0000_s2052" o:spt="116" type="#_x0000_t116" style="position:absolute;left:5767;top:13681;height:1037;width:3675;"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2053" o:spt="116" type="#_x0000_t116" style="position:absolute;left:2042;top:13663;height:1058;width:3461;"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2054" o:spt="32" type="#_x0000_t32" style="position:absolute;left:5729;top:10693;height:626;width:1;"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AutoShape 1399" o:spid="_x0000_s2055" o:spt="32" type="#_x0000_t32" style="position:absolute;left:7678;top:12568;height:1095;width:17;"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AutoShape 1400" o:spid="_x0000_s2056" o:spt="32" type="#_x0000_t32" style="position:absolute;left:3705;top:12568;height:1035;width:1;"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AutoShape 1401" o:spid="_x0000_s2057" o:spt="32" type="#_x0000_t32" style="position:absolute;left:5730;top:11853;height:715;width:1;"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v:shape id="AutoShape 1402" o:spid="_x0000_s2058" o:spt="32" type="#_x0000_t32" style="position:absolute;left:3706;top:12568;height:0;width:3972;"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v:group id="Group 1403" o:spid="_x0000_s2059" o:spt="203" style="position:absolute;left:1347;top:3000;height:7693;width:8921;" coordorigin="1347,3000" coordsize="8921,7693">
              <o:lock v:ext="edit" position="f" selection="f" grouping="f" rotation="f" cropping="f" text="f" aspectratio="f"/>
              <v:shape id="AutoShape 1404" o:spid="_x0000_s2060" o:spt="32" type="#_x0000_t32" style="position:absolute;left:7240;top:9566;height:608;width:0;"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group id="Group 1405" o:spid="_x0000_s2061" o:spt="203" style="position:absolute;left:1347;top:3000;height:7693;width:8921;" coordorigin="1347,3000" coordsize="8921,7693">
                <o:lock v:ext="edit" position="f" selection="f" grouping="f" rotation="f" cropping="f" text="f" aspectratio="f"/>
                <v:shape id="AutoShape 1406" o:spid="_x0000_s2062" o:spt="34" type="#_x0000_t34" style="position:absolute;left:7714;top:6155;height:1285;width:3823;rotation:17694720f;" o:connectortype="elbow" fillcolor="#FFFFFF" filled="f" o:preferrelative="t" stroked="t" coordsize="21600,21600" adj="33">
                  <v:path arrowok="t"/>
                  <v:fill on="f" color2="#FFFFFF" focussize="0,0"/>
                  <v:stroke color="#000000" color2="#FFFFFF" miterlimit="2"/>
                  <v:imagedata gain="65536f" blacklevel="0f" gamma="0" o:title=""/>
                  <o:lock v:ext="edit" position="f" selection="f" grouping="f" rotation="f" cropping="f" text="f" aspectratio="f"/>
                </v:shape>
                <v:shape id="Text Box 1407" o:spid="_x0000_s2063" o:spt="202" type="#_x0000_t202" style="position:absolute;left:9343;top:5297;height:2553;width:754;"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2064" o:spt="32" type="#_x0000_t32" style="position:absolute;left:7240;top:7472;height:378;width:0;"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Text Box 1409" o:spid="_x0000_s2065" o:spt="202" type="#_x0000_t202" style="position:absolute;left:3915;top:9566;height:477;width:2737;"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2066" o:spt="4" type="#_x0000_t4" style="position:absolute;left:5503;top:7833;height:1733;width:3480;"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2067" o:spt="1" style="position:absolute;left:3915;top:10174;height:519;width:4816;"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2068" o:spt="1" style="position:absolute;left:5913;top:6341;height:1114;width:3190;"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2069" o:spt="116" type="#_x0000_t116" style="position:absolute;left:5913;top:4337;height:1423;width:2818;"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414" o:spid="_x0000_s2070" o:spt="203" style="position:absolute;left:1347;top:3000;height:7424;width:4594;" coordorigin="1347,3000" coordsize="4594,7424">
                  <o:lock v:ext="edit" position="f" selection="f" grouping="f" rotation="f" cropping="f" text="f" aspectratio="f"/>
                  <v:shape id="AutoShape 1415" o:spid="_x0000_s2071" o:spt="32" type="#_x0000_t32" style="position:absolute;left:5010;top:6910;height:0;width:931;"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AutoShape 1416" o:spid="_x0000_s2072" o:spt="32" type="#_x0000_t32" style="position:absolute;left:2702;top:6986;height:3437;width:1;"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v:group id="Group 1417" o:spid="_x0000_s2073" o:spt="203" style="position:absolute;left:1347;top:3000;height:3986;width:3629;" coordorigin="1347,3000" coordsize="3629,3986">
                    <o:lock v:ext="edit" position="f" selection="f" grouping="f" rotation="f" cropping="f" text="f" aspectratio="f"/>
                    <v:shape id="AutoShape 1418" o:spid="_x0000_s2074" o:spt="32" type="#_x0000_t32" style="position:absolute;left:2743;top:4172;height:764;width:1;"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AutoShape 1419" o:spid="_x0000_s2075" o:spt="32" type="#_x0000_t32" style="position:absolute;left:3747;top:5967;height:0;width:1229;"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v:shape id="AutoShape 1420" o:spid="_x0000_s2076" o:spt="4" type="#_x0000_t4" style="position:absolute;left:1347;top:4936;height:2050;width:2773;"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2077" o:spt="116" type="#_x0000_t116" style="position:absolute;left:1531;top:3000;height:1172;width:2724;"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2078" o:spt="32" type="#_x0000_t32" style="position:absolute;left:2702;top:10423;height:1;width:1213;"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AutoShape 1423" o:spid="_x0000_s2079" o:spt="32" type="#_x0000_t32" style="position:absolute;left:5010;top:4999;height:1921;width:0;" o:connectortype="straight"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shape>
                  <v:shape id="AutoShape 1424" o:spid="_x0000_s2080" o:spt="32" type="#_x0000_t32" style="position:absolute;left:5010;top:4989;height:1;width:903;"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shape id="Text Box 1425" o:spid="_x0000_s2081" o:spt="202" type="#_x0000_t202" style="position:absolute;left:1944;top:8280;height:1152;width:508;"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r>
                            <w:rPr>
                              <w:rFonts w:hint="eastAsia"/>
                            </w:rPr>
                            <w:t>是</w:t>
                          </w:r>
                        </w:p>
                      </w:txbxContent>
                    </v:textbox>
                  </v:shape>
                  <v:shape id="Text Box 1426" o:spid="_x0000_s2082" o:spt="202" type="#_x0000_t202" style="position:absolute;left:4146;top:5220;height:471;width:508;"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style="mso-fit-shape-to-text:t;">
                      <w:txbxContent>
                        <w:p>
                          <w:r>
                            <w:rPr>
                              <w:rFonts w:hint="eastAsia"/>
                            </w:rPr>
                            <w:t>否</w:t>
                          </w:r>
                        </w:p>
                      </w:txbxContent>
                    </v:textbox>
                  </v:shape>
                </v:group>
                <v:shape id="AutoShape 1427" o:spid="_x0000_s2083" o:spt="32" type="#_x0000_t32" style="position:absolute;left:8731;top:4886;flip:x;height:0;width:1537;" o:connectortype="straight"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04509"/>
    <w:rsid w:val="00022191"/>
    <w:rsid w:val="00023783"/>
    <w:rsid w:val="00041960"/>
    <w:rsid w:val="00041E69"/>
    <w:rsid w:val="00041F4C"/>
    <w:rsid w:val="00042B58"/>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C6937"/>
    <w:rsid w:val="005C7F02"/>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14FD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08E54F72"/>
    <w:rsid w:val="0FCA0549"/>
    <w:rsid w:val="10C41590"/>
    <w:rsid w:val="11766ACD"/>
    <w:rsid w:val="13995836"/>
    <w:rsid w:val="14BD6892"/>
    <w:rsid w:val="16597938"/>
    <w:rsid w:val="16BD3DD9"/>
    <w:rsid w:val="24BF6A58"/>
    <w:rsid w:val="2AF43684"/>
    <w:rsid w:val="31557E7B"/>
    <w:rsid w:val="31B00595"/>
    <w:rsid w:val="3E9C6B44"/>
    <w:rsid w:val="49E80350"/>
    <w:rsid w:val="49EE57A9"/>
    <w:rsid w:val="54327630"/>
    <w:rsid w:val="57F53838"/>
    <w:rsid w:val="59635CB4"/>
    <w:rsid w:val="5A3F68AE"/>
    <w:rsid w:val="5CD91AE3"/>
    <w:rsid w:val="61B24D0B"/>
    <w:rsid w:val="671807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rules v:ext="edit">
        <o:r id="V:Rule1" type="connector" idref="#AutoShape 1398"/>
        <o:r id="V:Rule2" type="connector" idref="#AutoShape 1399"/>
        <o:r id="V:Rule3" type="connector" idref="#AutoShape 1400"/>
        <o:r id="V:Rule4" type="connector" idref="#AutoShape 1401"/>
        <o:r id="V:Rule5" type="connector" idref="#AutoShape 1402"/>
        <o:r id="V:Rule6" type="connector" idref="#AutoShape 1404"/>
        <o:r id="V:Rule7" type="connector" idref="#AutoShape 1406"/>
        <o:r id="V:Rule8" type="connector" idref="#AutoShape 1408"/>
        <o:r id="V:Rule9" type="connector" idref="#AutoShape 1415"/>
        <o:r id="V:Rule10" type="connector" idref="#AutoShape 1416"/>
        <o:r id="V:Rule11" type="connector" idref="#AutoShape 1418"/>
        <o:r id="V:Rule12" type="connector" idref="#AutoShape 1419"/>
        <o:r id="V:Rule13" type="connector" idref="#AutoShape 1422"/>
        <o:r id="V:Rule14" type="connector" idref="#AutoShape 1423"/>
        <o:r id="V:Rule15" type="connector" idref="#AutoShape 1424"/>
        <o:r id="V:Rule16" type="connector" idref="#AutoShape 14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60"/>
    <customShpInfo spid="_x0000_s2062"/>
    <customShpInfo spid="_x0000_s2063"/>
    <customShpInfo spid="_x0000_s2064"/>
    <customShpInfo spid="_x0000_s2065"/>
    <customShpInfo spid="_x0000_s2066"/>
    <customShpInfo spid="_x0000_s2067"/>
    <customShpInfo spid="_x0000_s2068"/>
    <customShpInfo spid="_x0000_s2069"/>
    <customShpInfo spid="_x0000_s2071"/>
    <customShpInfo spid="_x0000_s2072"/>
    <customShpInfo spid="_x0000_s2074"/>
    <customShpInfo spid="_x0000_s2075"/>
    <customShpInfo spid="_x0000_s2076"/>
    <customShpInfo spid="_x0000_s2077"/>
    <customShpInfo spid="_x0000_s2073"/>
    <customShpInfo spid="_x0000_s2078"/>
    <customShpInfo spid="_x0000_s2079"/>
    <customShpInfo spid="_x0000_s2080"/>
    <customShpInfo spid="_x0000_s2081"/>
    <customShpInfo spid="_x0000_s2082"/>
    <customShpInfo spid="_x0000_s2070"/>
    <customShpInfo spid="_x0000_s2083"/>
    <customShpInfo spid="_x0000_s2061"/>
    <customShpInfo spid="_x0000_s205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272</Words>
  <Characters>1552</Characters>
  <Lines>12</Lines>
  <Paragraphs>3</Paragraphs>
  <TotalTime>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贾娟琪/外汇管理处/兰州/PBC</cp:lastModifiedBy>
  <cp:lastPrinted>2020-07-02T09:04:00Z</cp:lastPrinted>
  <dcterms:modified xsi:type="dcterms:W3CDTF">2021-09-13T08:45:57Z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