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9A" w:rsidRPr="00246B9A" w:rsidRDefault="00246B9A" w:rsidP="00246B9A">
      <w:pPr>
        <w:pStyle w:val="3"/>
        <w:widowControl/>
        <w:spacing w:beforeAutospacing="0" w:afterAutospacing="0" w:line="336" w:lineRule="atLeast"/>
        <w:jc w:val="center"/>
        <w:rPr>
          <w:color w:val="191919"/>
          <w:spacing w:val="5"/>
          <w:sz w:val="36"/>
          <w:szCs w:val="36"/>
        </w:rPr>
      </w:pPr>
      <w:bookmarkStart w:id="0" w:name="_GoBack"/>
      <w:r w:rsidRPr="00246B9A">
        <w:rPr>
          <w:color w:val="191919"/>
          <w:spacing w:val="5"/>
          <w:sz w:val="36"/>
          <w:szCs w:val="36"/>
        </w:rPr>
        <w:t>国家外汇管理局大连市分局疫情防控期资本项目业务办理指南</w:t>
      </w:r>
      <w:bookmarkEnd w:id="0"/>
    </w:p>
    <w:p w:rsidR="00351E80" w:rsidRPr="00246B9A" w:rsidRDefault="00246B9A">
      <w:pPr>
        <w:pStyle w:val="3"/>
        <w:widowControl/>
        <w:spacing w:beforeAutospacing="0" w:afterAutospacing="0" w:line="336" w:lineRule="atLeast"/>
        <w:jc w:val="both"/>
        <w:rPr>
          <w:rFonts w:ascii="仿宋_GB2312" w:eastAsia="仿宋_GB2312"/>
          <w:spacing w:val="5"/>
          <w:sz w:val="30"/>
          <w:szCs w:val="30"/>
        </w:rPr>
      </w:pPr>
      <w:r w:rsidRPr="00246B9A">
        <w:rPr>
          <w:rFonts w:ascii="仿宋_GB2312" w:eastAsia="仿宋_GB2312"/>
          <w:color w:val="191919"/>
          <w:spacing w:val="5"/>
          <w:sz w:val="30"/>
          <w:szCs w:val="30"/>
        </w:rPr>
        <w:t>为贯彻落实党中央国务院和大连市政府对疫情防控的部署要求，国家外汇管理局大连市分局制作了资本项目外汇业务办理指南，尽可能的减少人员接触聚集，阻断疫情传播途径，同时简化业务流程，提高政务服务效率，为市场主体办理资本项目外汇业务提供有效的保障。</w:t>
      </w:r>
    </w:p>
    <w:p w:rsidR="00351E80" w:rsidRPr="00246B9A" w:rsidRDefault="00246B9A" w:rsidP="00246B9A">
      <w:pPr>
        <w:pStyle w:val="a3"/>
        <w:widowControl/>
        <w:spacing w:beforeAutospacing="0" w:afterAutospacing="0" w:line="336" w:lineRule="atLeast"/>
        <w:ind w:firstLineChars="200" w:firstLine="622"/>
        <w:jc w:val="both"/>
        <w:rPr>
          <w:rFonts w:ascii="仿宋_GB2312" w:eastAsia="仿宋_GB2312" w:hint="eastAsia"/>
          <w:b/>
          <w:spacing w:val="5"/>
          <w:sz w:val="30"/>
          <w:szCs w:val="30"/>
        </w:rPr>
      </w:pPr>
      <w:r w:rsidRPr="00246B9A">
        <w:rPr>
          <w:rFonts w:ascii="仿宋_GB2312" w:eastAsia="仿宋_GB2312" w:hAnsi="微软雅黑" w:cs="微软雅黑" w:hint="eastAsia"/>
          <w:b/>
          <w:color w:val="191919"/>
          <w:spacing w:val="5"/>
          <w:sz w:val="30"/>
          <w:szCs w:val="30"/>
        </w:rPr>
        <w:t>一、业务办理方式</w:t>
      </w:r>
    </w:p>
    <w:p w:rsidR="00246B9A" w:rsidRPr="00246B9A" w:rsidRDefault="00246B9A" w:rsidP="00246B9A">
      <w:pPr>
        <w:pStyle w:val="a3"/>
        <w:widowControl/>
        <w:spacing w:beforeAutospacing="0" w:afterAutospacing="0" w:line="336" w:lineRule="atLeast"/>
        <w:ind w:firstLineChars="200" w:firstLine="622"/>
        <w:jc w:val="both"/>
        <w:rPr>
          <w:rFonts w:ascii="仿宋_GB2312" w:eastAsia="仿宋_GB2312" w:hAnsi="微软雅黑" w:cs="微软雅黑" w:hint="eastAsia"/>
          <w:b/>
          <w:color w:val="191919"/>
          <w:spacing w:val="5"/>
          <w:sz w:val="30"/>
          <w:szCs w:val="30"/>
        </w:rPr>
      </w:pPr>
      <w:r w:rsidRPr="00246B9A">
        <w:rPr>
          <w:rFonts w:ascii="仿宋_GB2312" w:eastAsia="仿宋_GB2312" w:hAnsi="微软雅黑" w:cs="微软雅黑" w:hint="eastAsia"/>
          <w:b/>
          <w:color w:val="191919"/>
          <w:spacing w:val="5"/>
          <w:sz w:val="30"/>
          <w:szCs w:val="30"/>
        </w:rPr>
        <w:t>（一）网上办理</w:t>
      </w:r>
    </w:p>
    <w:p w:rsidR="00351E80" w:rsidRPr="00246B9A" w:rsidRDefault="00246B9A" w:rsidP="00246B9A">
      <w:pPr>
        <w:pStyle w:val="a3"/>
        <w:widowControl/>
        <w:spacing w:beforeAutospacing="0" w:afterAutospacing="0" w:line="336" w:lineRule="atLeast"/>
        <w:ind w:firstLineChars="200" w:firstLine="620"/>
        <w:jc w:val="both"/>
        <w:rPr>
          <w:rFonts w:ascii="仿宋_GB2312" w:eastAsia="仿宋_GB2312" w:hint="eastAsia"/>
          <w:spacing w:val="5"/>
          <w:sz w:val="30"/>
          <w:szCs w:val="30"/>
        </w:rPr>
      </w:pPr>
      <w:r w:rsidRPr="00246B9A">
        <w:rPr>
          <w:rFonts w:ascii="仿宋_GB2312" w:eastAsia="仿宋_GB2312" w:hAnsi="微软雅黑" w:cs="微软雅黑" w:hint="eastAsia"/>
          <w:color w:val="191919"/>
          <w:spacing w:val="5"/>
          <w:sz w:val="30"/>
          <w:szCs w:val="30"/>
        </w:rPr>
        <w:t>登陆“国家外汇管理局政务服务网上办理系统</w:t>
      </w:r>
      <w:r w:rsidRPr="00246B9A">
        <w:rPr>
          <w:rFonts w:ascii="仿宋_GB2312" w:eastAsia="仿宋_GB2312" w:hAnsi="微软雅黑" w:cs="微软雅黑" w:hint="eastAsia"/>
          <w:color w:val="191919"/>
          <w:spacing w:val="5"/>
          <w:sz w:val="30"/>
          <w:szCs w:val="30"/>
        </w:rPr>
        <w:t>（</w:t>
      </w:r>
      <w:r w:rsidRPr="00246B9A">
        <w:rPr>
          <w:rFonts w:ascii="仿宋_GB2312" w:eastAsia="仿宋_GB2312" w:hAnsi="微软雅黑" w:cs="微软雅黑" w:hint="eastAsia"/>
          <w:color w:val="191919"/>
          <w:spacing w:val="5"/>
          <w:sz w:val="30"/>
          <w:szCs w:val="30"/>
        </w:rPr>
        <w:t>http://zwfw.safe.gov.cn/asone/</w:t>
      </w:r>
      <w:r w:rsidRPr="00246B9A">
        <w:rPr>
          <w:rFonts w:ascii="仿宋_GB2312" w:eastAsia="仿宋_GB2312" w:hAnsi="微软雅黑" w:cs="微软雅黑" w:hint="eastAsia"/>
          <w:color w:val="191919"/>
          <w:spacing w:val="5"/>
          <w:sz w:val="30"/>
          <w:szCs w:val="30"/>
        </w:rPr>
        <w:t>）”，注册登陆后，进行网上业务申请。业务办理指南可参考附件，以外债登记为例。</w:t>
      </w:r>
    </w:p>
    <w:p w:rsidR="00351E80" w:rsidRPr="00246B9A" w:rsidRDefault="00246B9A" w:rsidP="00246B9A">
      <w:pPr>
        <w:pStyle w:val="a3"/>
        <w:widowControl/>
        <w:spacing w:beforeAutospacing="0" w:afterAutospacing="0" w:line="336" w:lineRule="atLeast"/>
        <w:ind w:firstLineChars="200" w:firstLine="622"/>
        <w:jc w:val="both"/>
        <w:rPr>
          <w:rFonts w:ascii="仿宋_GB2312" w:eastAsia="仿宋_GB2312" w:hint="eastAsia"/>
          <w:b/>
          <w:spacing w:val="5"/>
          <w:sz w:val="30"/>
          <w:szCs w:val="30"/>
        </w:rPr>
      </w:pPr>
      <w:r w:rsidRPr="00246B9A">
        <w:rPr>
          <w:rFonts w:ascii="仿宋_GB2312" w:eastAsia="仿宋_GB2312" w:hAnsi="微软雅黑" w:cs="微软雅黑" w:hint="eastAsia"/>
          <w:b/>
          <w:color w:val="191919"/>
          <w:spacing w:val="5"/>
          <w:sz w:val="30"/>
          <w:szCs w:val="30"/>
        </w:rPr>
        <w:t>（二）邮寄办理</w:t>
      </w:r>
    </w:p>
    <w:p w:rsidR="00351E80" w:rsidRPr="00246B9A" w:rsidRDefault="00246B9A">
      <w:pPr>
        <w:pStyle w:val="a3"/>
        <w:widowControl/>
        <w:spacing w:beforeAutospacing="0" w:afterAutospacing="0" w:line="336" w:lineRule="atLeast"/>
        <w:jc w:val="both"/>
        <w:rPr>
          <w:rFonts w:ascii="仿宋_GB2312" w:eastAsia="仿宋_GB2312" w:hint="eastAsia"/>
          <w:spacing w:val="5"/>
          <w:sz w:val="30"/>
          <w:szCs w:val="30"/>
        </w:rPr>
      </w:pPr>
      <w:r w:rsidRPr="00246B9A">
        <w:rPr>
          <w:rFonts w:ascii="仿宋_GB2312" w:eastAsia="仿宋_GB2312" w:hAnsi="微软雅黑" w:cs="微软雅黑" w:hint="eastAsia"/>
          <w:color w:val="191919"/>
          <w:spacing w:val="5"/>
          <w:sz w:val="30"/>
          <w:szCs w:val="30"/>
        </w:rPr>
        <w:t> </w:t>
      </w:r>
      <w:r w:rsidRPr="00246B9A">
        <w:rPr>
          <w:rFonts w:ascii="仿宋_GB2312" w:eastAsia="仿宋_GB2312" w:hAnsi="微软雅黑" w:cs="微软雅黑" w:hint="eastAsia"/>
          <w:color w:val="191919"/>
          <w:spacing w:val="5"/>
          <w:sz w:val="30"/>
          <w:szCs w:val="30"/>
        </w:rPr>
        <w:t xml:space="preserve"> </w:t>
      </w:r>
      <w:r w:rsidRPr="00246B9A">
        <w:rPr>
          <w:rFonts w:ascii="仿宋_GB2312" w:eastAsia="仿宋_GB2312" w:hAnsi="微软雅黑" w:cs="微软雅黑" w:hint="eastAsia"/>
          <w:color w:val="191919"/>
          <w:spacing w:val="5"/>
          <w:sz w:val="30"/>
          <w:szCs w:val="30"/>
        </w:rPr>
        <w:t> </w:t>
      </w:r>
      <w:r w:rsidRPr="00246B9A">
        <w:rPr>
          <w:rFonts w:ascii="仿宋_GB2312" w:eastAsia="仿宋_GB2312" w:hAnsi="微软雅黑" w:cs="微软雅黑" w:hint="eastAsia"/>
          <w:color w:val="191919"/>
          <w:spacing w:val="5"/>
          <w:sz w:val="30"/>
          <w:szCs w:val="30"/>
        </w:rPr>
        <w:t xml:space="preserve"> </w:t>
      </w:r>
      <w:r w:rsidRPr="00246B9A">
        <w:rPr>
          <w:rFonts w:ascii="仿宋_GB2312" w:eastAsia="仿宋_GB2312" w:hAnsi="微软雅黑" w:cs="微软雅黑" w:hint="eastAsia"/>
          <w:color w:val="191919"/>
          <w:spacing w:val="5"/>
          <w:sz w:val="30"/>
          <w:szCs w:val="30"/>
        </w:rPr>
        <w:t> </w:t>
      </w:r>
      <w:r w:rsidRPr="00246B9A">
        <w:rPr>
          <w:rFonts w:ascii="仿宋_GB2312" w:eastAsia="仿宋_GB2312" w:hAnsi="微软雅黑" w:cs="微软雅黑" w:hint="eastAsia"/>
          <w:color w:val="191919"/>
          <w:spacing w:val="5"/>
          <w:sz w:val="30"/>
          <w:szCs w:val="30"/>
        </w:rPr>
        <w:t xml:space="preserve"> </w:t>
      </w:r>
      <w:r w:rsidRPr="00246B9A">
        <w:rPr>
          <w:rFonts w:ascii="仿宋_GB2312" w:eastAsia="仿宋_GB2312" w:hAnsi="微软雅黑" w:cs="微软雅黑" w:hint="eastAsia"/>
          <w:color w:val="191919"/>
          <w:spacing w:val="5"/>
          <w:sz w:val="30"/>
          <w:szCs w:val="30"/>
        </w:rPr>
        <w:t>部分现场办理业务（直投、外债），可通过快递方式递交申请材料（邮寄地址：辽宁省大连市中山区中山路</w:t>
      </w:r>
      <w:r w:rsidRPr="00246B9A">
        <w:rPr>
          <w:rFonts w:ascii="仿宋_GB2312" w:eastAsia="仿宋_GB2312" w:hAnsi="微软雅黑" w:cs="微软雅黑" w:hint="eastAsia"/>
          <w:color w:val="191919"/>
          <w:spacing w:val="5"/>
          <w:sz w:val="30"/>
          <w:szCs w:val="30"/>
        </w:rPr>
        <w:t>1</w:t>
      </w:r>
      <w:r w:rsidRPr="00246B9A">
        <w:rPr>
          <w:rFonts w:ascii="仿宋_GB2312" w:eastAsia="仿宋_GB2312" w:hAnsi="微软雅黑" w:cs="微软雅黑" w:hint="eastAsia"/>
          <w:color w:val="191919"/>
          <w:spacing w:val="5"/>
          <w:sz w:val="30"/>
          <w:szCs w:val="30"/>
        </w:rPr>
        <w:t>号资本项目处收），申请材料附回邮地址和联系方式，外汇局将在收到材料后</w:t>
      </w:r>
      <w:r w:rsidRPr="00246B9A">
        <w:rPr>
          <w:rFonts w:ascii="仿宋_GB2312" w:eastAsia="仿宋_GB2312" w:hAnsi="微软雅黑" w:cs="微软雅黑" w:hint="eastAsia"/>
          <w:color w:val="191919"/>
          <w:spacing w:val="5"/>
          <w:sz w:val="30"/>
          <w:szCs w:val="30"/>
        </w:rPr>
        <w:t>3</w:t>
      </w:r>
      <w:r w:rsidRPr="00246B9A">
        <w:rPr>
          <w:rFonts w:ascii="仿宋_GB2312" w:eastAsia="仿宋_GB2312" w:hAnsi="微软雅黑" w:cs="微软雅黑" w:hint="eastAsia"/>
          <w:color w:val="191919"/>
          <w:spacing w:val="5"/>
          <w:sz w:val="30"/>
          <w:szCs w:val="30"/>
        </w:rPr>
        <w:t>个工作日内通知申请人材料收悉或补正要求，审核结果通过邮政快递免费送达。办理业务所需材料清单、申请表格可电话联系外汇局。</w:t>
      </w:r>
    </w:p>
    <w:p w:rsidR="00246B9A" w:rsidRPr="00246B9A" w:rsidRDefault="00246B9A" w:rsidP="00246B9A">
      <w:pPr>
        <w:pStyle w:val="a3"/>
        <w:spacing w:beforeAutospacing="0" w:afterAutospacing="0" w:line="336" w:lineRule="atLeast"/>
        <w:ind w:firstLineChars="200" w:firstLine="622"/>
        <w:jc w:val="both"/>
        <w:rPr>
          <w:rFonts w:ascii="仿宋_GB2312" w:eastAsia="仿宋_GB2312" w:hAnsi="微软雅黑" w:cs="微软雅黑" w:hint="eastAsia"/>
          <w:b/>
          <w:color w:val="191919"/>
          <w:spacing w:val="5"/>
          <w:sz w:val="30"/>
          <w:szCs w:val="30"/>
        </w:rPr>
      </w:pPr>
      <w:r w:rsidRPr="00246B9A">
        <w:rPr>
          <w:rFonts w:ascii="仿宋_GB2312" w:eastAsia="仿宋_GB2312" w:hAnsi="微软雅黑" w:cs="微软雅黑" w:hint="eastAsia"/>
          <w:b/>
          <w:color w:val="191919"/>
          <w:spacing w:val="5"/>
          <w:sz w:val="30"/>
          <w:szCs w:val="30"/>
        </w:rPr>
        <w:t>（三）电话预约现场办理</w:t>
      </w:r>
    </w:p>
    <w:p w:rsidR="00351E80" w:rsidRPr="00246B9A" w:rsidRDefault="00246B9A" w:rsidP="00246B9A">
      <w:pPr>
        <w:pStyle w:val="a3"/>
        <w:spacing w:beforeAutospacing="0" w:afterAutospacing="0" w:line="336" w:lineRule="atLeast"/>
        <w:ind w:firstLineChars="200" w:firstLine="620"/>
        <w:jc w:val="both"/>
        <w:rPr>
          <w:rFonts w:ascii="仿宋_GB2312" w:eastAsia="仿宋_GB2312" w:hint="eastAsia"/>
          <w:spacing w:val="5"/>
          <w:sz w:val="30"/>
          <w:szCs w:val="30"/>
        </w:rPr>
      </w:pPr>
      <w:r w:rsidRPr="00246B9A">
        <w:rPr>
          <w:rFonts w:ascii="仿宋_GB2312" w:eastAsia="仿宋_GB2312" w:hAnsi="微软雅黑" w:cs="微软雅黑" w:hint="eastAsia"/>
          <w:color w:val="191919"/>
          <w:spacing w:val="5"/>
          <w:sz w:val="30"/>
          <w:szCs w:val="30"/>
        </w:rPr>
        <w:t>对确有需要到外汇局窗口现场办理的，请做好个人防护，佩戴好口罩，减少在大厅停留时间，降低交叉感染风险。可以</w:t>
      </w:r>
      <w:r w:rsidRPr="00246B9A">
        <w:rPr>
          <w:rFonts w:ascii="仿宋_GB2312" w:eastAsia="仿宋_GB2312" w:hAnsi="微软雅黑" w:cs="微软雅黑" w:hint="eastAsia"/>
          <w:color w:val="191919"/>
          <w:spacing w:val="5"/>
          <w:sz w:val="30"/>
          <w:szCs w:val="30"/>
        </w:rPr>
        <w:lastRenderedPageBreak/>
        <w:t>提前通过电话预约，减少等候时间。</w:t>
      </w:r>
    </w:p>
    <w:p w:rsidR="00351E80" w:rsidRPr="00246B9A" w:rsidRDefault="00246B9A" w:rsidP="00246B9A">
      <w:pPr>
        <w:pStyle w:val="a3"/>
        <w:widowControl/>
        <w:spacing w:beforeAutospacing="0" w:afterAutospacing="0" w:line="336" w:lineRule="atLeast"/>
        <w:ind w:firstLineChars="200" w:firstLine="622"/>
        <w:jc w:val="both"/>
        <w:rPr>
          <w:rFonts w:ascii="仿宋_GB2312" w:eastAsia="仿宋_GB2312" w:hint="eastAsia"/>
          <w:b/>
          <w:spacing w:val="5"/>
          <w:sz w:val="30"/>
          <w:szCs w:val="30"/>
        </w:rPr>
      </w:pPr>
      <w:r w:rsidRPr="00246B9A">
        <w:rPr>
          <w:rFonts w:ascii="仿宋_GB2312" w:eastAsia="仿宋_GB2312" w:hAnsi="微软雅黑" w:cs="微软雅黑" w:hint="eastAsia"/>
          <w:b/>
          <w:color w:val="191919"/>
          <w:spacing w:val="5"/>
          <w:sz w:val="30"/>
          <w:szCs w:val="30"/>
        </w:rPr>
        <w:t>二、绿色通道便利化措施</w:t>
      </w:r>
    </w:p>
    <w:p w:rsidR="00351E80" w:rsidRPr="00246B9A" w:rsidRDefault="00246B9A" w:rsidP="00246B9A">
      <w:pPr>
        <w:pStyle w:val="a3"/>
        <w:widowControl/>
        <w:spacing w:beforeAutospacing="0" w:afterAutospacing="0" w:line="336" w:lineRule="atLeast"/>
        <w:ind w:firstLineChars="200" w:firstLine="622"/>
        <w:jc w:val="both"/>
        <w:rPr>
          <w:rFonts w:ascii="仿宋_GB2312" w:eastAsia="仿宋_GB2312" w:hAnsi="微软雅黑" w:cs="微软雅黑" w:hint="eastAsia"/>
          <w:b/>
          <w:color w:val="191919"/>
          <w:spacing w:val="5"/>
          <w:sz w:val="30"/>
          <w:szCs w:val="30"/>
        </w:rPr>
      </w:pPr>
      <w:r w:rsidRPr="00246B9A">
        <w:rPr>
          <w:rFonts w:ascii="仿宋_GB2312" w:eastAsia="仿宋_GB2312" w:hAnsi="微软雅黑" w:cs="微软雅黑" w:hint="eastAsia"/>
          <w:b/>
          <w:color w:val="191919"/>
          <w:spacing w:val="5"/>
          <w:sz w:val="30"/>
          <w:szCs w:val="30"/>
        </w:rPr>
        <w:t>（一）便利疫情防控相关的跨境投融资业务。</w:t>
      </w:r>
      <w:r w:rsidRPr="00246B9A">
        <w:rPr>
          <w:rFonts w:ascii="仿宋_GB2312" w:eastAsia="仿宋_GB2312" w:hAnsi="微软雅黑" w:cs="微软雅黑" w:hint="eastAsia"/>
          <w:color w:val="191919"/>
          <w:spacing w:val="5"/>
          <w:sz w:val="30"/>
          <w:szCs w:val="30"/>
        </w:rPr>
        <w:t>企业办理与疫情防控相关的资本项目收入支付时，无需事前、逐笔提交单证材料，由银行加强对企业资金使用真实性的事后抽查。疫情防控确有需要的，企业借用外债限额等可取消，并可通过“国家外汇管理局政务服务网上办理系统（</w:t>
      </w:r>
      <w:r w:rsidRPr="00246B9A">
        <w:rPr>
          <w:rFonts w:ascii="仿宋_GB2312" w:eastAsia="仿宋_GB2312" w:hAnsi="微软雅黑" w:cs="微软雅黑" w:hint="eastAsia"/>
          <w:color w:val="191919"/>
          <w:spacing w:val="5"/>
          <w:sz w:val="30"/>
          <w:szCs w:val="30"/>
        </w:rPr>
        <w:t>http://zwfw.safe.gov.cn/asone/</w:t>
      </w:r>
      <w:r w:rsidRPr="00246B9A">
        <w:rPr>
          <w:rFonts w:ascii="仿宋_GB2312" w:eastAsia="仿宋_GB2312" w:hAnsi="微软雅黑" w:cs="微软雅黑" w:hint="eastAsia"/>
          <w:color w:val="191919"/>
          <w:spacing w:val="5"/>
          <w:sz w:val="30"/>
          <w:szCs w:val="30"/>
        </w:rPr>
        <w:t>）”线上申请外债登记，便利企业开展跨境融资。</w:t>
      </w:r>
    </w:p>
    <w:p w:rsidR="00351E80" w:rsidRPr="00246B9A" w:rsidRDefault="00246B9A" w:rsidP="00246B9A">
      <w:pPr>
        <w:pStyle w:val="a3"/>
        <w:widowControl/>
        <w:spacing w:beforeAutospacing="0" w:afterAutospacing="0" w:line="336" w:lineRule="atLeast"/>
        <w:ind w:firstLineChars="200" w:firstLine="622"/>
        <w:jc w:val="both"/>
        <w:rPr>
          <w:rFonts w:ascii="仿宋_GB2312" w:eastAsia="仿宋_GB2312" w:hint="eastAsia"/>
          <w:b/>
          <w:spacing w:val="5"/>
          <w:sz w:val="30"/>
          <w:szCs w:val="30"/>
        </w:rPr>
      </w:pPr>
      <w:r w:rsidRPr="00246B9A">
        <w:rPr>
          <w:rFonts w:ascii="仿宋_GB2312" w:eastAsia="仿宋_GB2312" w:hAnsi="微软雅黑" w:cs="微软雅黑" w:hint="eastAsia"/>
          <w:b/>
          <w:color w:val="191919"/>
          <w:spacing w:val="5"/>
          <w:sz w:val="30"/>
          <w:szCs w:val="30"/>
        </w:rPr>
        <w:t>（二）与疫情防控有</w:t>
      </w:r>
      <w:r w:rsidRPr="00246B9A">
        <w:rPr>
          <w:rFonts w:ascii="仿宋_GB2312" w:eastAsia="仿宋_GB2312" w:hAnsi="微软雅黑" w:cs="微软雅黑" w:hint="eastAsia"/>
          <w:b/>
          <w:color w:val="191919"/>
          <w:spacing w:val="5"/>
          <w:sz w:val="30"/>
          <w:szCs w:val="30"/>
        </w:rPr>
        <w:t>关的其他特殊外汇业务，经办银行重点做好业务合理性展业，为相关企业提供好服务，先行办理，并向外汇局报备。</w:t>
      </w:r>
    </w:p>
    <w:p w:rsidR="00246B9A" w:rsidRPr="00246B9A" w:rsidRDefault="00246B9A" w:rsidP="00246B9A">
      <w:pPr>
        <w:pStyle w:val="a3"/>
        <w:widowControl/>
        <w:spacing w:beforeAutospacing="0" w:afterAutospacing="0" w:line="336" w:lineRule="atLeast"/>
        <w:ind w:firstLineChars="200" w:firstLine="622"/>
        <w:jc w:val="both"/>
        <w:rPr>
          <w:rFonts w:ascii="仿宋_GB2312" w:eastAsia="仿宋_GB2312" w:hint="eastAsia"/>
          <w:b/>
          <w:spacing w:val="5"/>
          <w:sz w:val="30"/>
          <w:szCs w:val="30"/>
        </w:rPr>
      </w:pPr>
      <w:r w:rsidRPr="00246B9A">
        <w:rPr>
          <w:rFonts w:ascii="仿宋_GB2312" w:eastAsia="仿宋_GB2312" w:hAnsi="微软雅黑" w:cs="微软雅黑" w:hint="eastAsia"/>
          <w:b/>
          <w:color w:val="191919"/>
          <w:spacing w:val="5"/>
          <w:sz w:val="30"/>
          <w:szCs w:val="30"/>
        </w:rPr>
        <w:t>三、业务咨询</w:t>
      </w:r>
    </w:p>
    <w:p w:rsidR="00351E80" w:rsidRPr="00246B9A" w:rsidRDefault="00246B9A" w:rsidP="00246B9A">
      <w:pPr>
        <w:pStyle w:val="a3"/>
        <w:widowControl/>
        <w:spacing w:beforeAutospacing="0" w:afterAutospacing="0" w:line="336" w:lineRule="atLeast"/>
        <w:ind w:firstLineChars="200" w:firstLine="620"/>
        <w:jc w:val="both"/>
        <w:rPr>
          <w:rFonts w:ascii="仿宋_GB2312" w:eastAsia="仿宋_GB2312" w:hint="eastAsia"/>
          <w:spacing w:val="5"/>
          <w:sz w:val="30"/>
          <w:szCs w:val="30"/>
        </w:rPr>
      </w:pPr>
      <w:r w:rsidRPr="00246B9A">
        <w:rPr>
          <w:rFonts w:ascii="仿宋_GB2312" w:eastAsia="仿宋_GB2312" w:hAnsi="微软雅黑" w:cs="微软雅黑" w:hint="eastAsia"/>
          <w:color w:val="191919"/>
          <w:spacing w:val="5"/>
          <w:sz w:val="30"/>
          <w:szCs w:val="30"/>
        </w:rPr>
        <w:t>疫情防控期间，建议企业、个人通过电话、互联网等方式咨询各项业务。</w:t>
      </w:r>
    </w:p>
    <w:p w:rsidR="00351E80" w:rsidRPr="00246B9A" w:rsidRDefault="00246B9A" w:rsidP="00246B9A">
      <w:pPr>
        <w:pStyle w:val="a3"/>
        <w:widowControl/>
        <w:spacing w:beforeAutospacing="0" w:afterAutospacing="0" w:line="336" w:lineRule="atLeast"/>
        <w:ind w:firstLineChars="200" w:firstLine="622"/>
        <w:jc w:val="both"/>
        <w:rPr>
          <w:rFonts w:ascii="仿宋_GB2312" w:eastAsia="仿宋_GB2312" w:hint="eastAsia"/>
          <w:spacing w:val="5"/>
          <w:sz w:val="30"/>
          <w:szCs w:val="30"/>
        </w:rPr>
      </w:pPr>
      <w:r w:rsidRPr="00246B9A">
        <w:rPr>
          <w:rFonts w:ascii="仿宋_GB2312" w:eastAsia="仿宋_GB2312" w:hAnsi="微软雅黑" w:cs="微软雅黑" w:hint="eastAsia"/>
          <w:b/>
          <w:color w:val="191919"/>
          <w:spacing w:val="5"/>
          <w:sz w:val="30"/>
          <w:szCs w:val="30"/>
        </w:rPr>
        <w:t>（一）业务咨询电话</w:t>
      </w:r>
      <w:r w:rsidRPr="00246B9A">
        <w:rPr>
          <w:rFonts w:ascii="仿宋_GB2312" w:eastAsia="仿宋_GB2312" w:hAnsi="微软雅黑" w:cs="微软雅黑" w:hint="eastAsia"/>
          <w:color w:val="191919"/>
          <w:spacing w:val="5"/>
          <w:sz w:val="30"/>
          <w:szCs w:val="30"/>
        </w:rPr>
        <w:t>：</w:t>
      </w:r>
      <w:r w:rsidRPr="00246B9A">
        <w:rPr>
          <w:rFonts w:ascii="仿宋_GB2312" w:eastAsia="仿宋_GB2312" w:hAnsi="微软雅黑" w:cs="微软雅黑" w:hint="eastAsia"/>
          <w:color w:val="191919"/>
          <w:spacing w:val="5"/>
          <w:sz w:val="30"/>
          <w:szCs w:val="30"/>
        </w:rPr>
        <w:t>0411-83888333</w:t>
      </w:r>
    </w:p>
    <w:p w:rsidR="00246B9A" w:rsidRDefault="00246B9A" w:rsidP="00246B9A">
      <w:pPr>
        <w:pStyle w:val="a3"/>
        <w:widowControl/>
        <w:spacing w:beforeAutospacing="0" w:afterAutospacing="0" w:line="336" w:lineRule="atLeast"/>
        <w:ind w:firstLineChars="200" w:firstLine="622"/>
        <w:jc w:val="both"/>
        <w:rPr>
          <w:rFonts w:ascii="仿宋_GB2312" w:eastAsia="仿宋_GB2312" w:hint="eastAsia"/>
          <w:b/>
          <w:spacing w:val="5"/>
          <w:sz w:val="30"/>
          <w:szCs w:val="30"/>
        </w:rPr>
      </w:pPr>
      <w:r w:rsidRPr="00246B9A">
        <w:rPr>
          <w:rFonts w:ascii="仿宋_GB2312" w:eastAsia="仿宋_GB2312" w:hAnsi="微软雅黑" w:cs="微软雅黑" w:hint="eastAsia"/>
          <w:b/>
          <w:color w:val="191919"/>
          <w:spacing w:val="5"/>
          <w:sz w:val="30"/>
          <w:szCs w:val="30"/>
        </w:rPr>
        <w:t>（二）互联网咨询方式</w:t>
      </w:r>
    </w:p>
    <w:p w:rsidR="00351E80" w:rsidRPr="00246B9A" w:rsidRDefault="00246B9A" w:rsidP="00246B9A">
      <w:pPr>
        <w:pStyle w:val="a3"/>
        <w:widowControl/>
        <w:spacing w:beforeAutospacing="0" w:afterAutospacing="0" w:line="336" w:lineRule="atLeast"/>
        <w:ind w:firstLineChars="200" w:firstLine="620"/>
        <w:jc w:val="both"/>
        <w:rPr>
          <w:rFonts w:ascii="仿宋_GB2312" w:eastAsia="仿宋_GB2312" w:hint="eastAsia"/>
          <w:spacing w:val="5"/>
          <w:sz w:val="30"/>
          <w:szCs w:val="30"/>
        </w:rPr>
      </w:pPr>
      <w:r w:rsidRPr="00246B9A">
        <w:rPr>
          <w:rFonts w:ascii="仿宋_GB2312" w:eastAsia="仿宋_GB2312" w:hAnsi="微软雅黑" w:cs="微软雅黑" w:hint="eastAsia"/>
          <w:color w:val="191919"/>
          <w:spacing w:val="5"/>
          <w:sz w:val="30"/>
          <w:szCs w:val="30"/>
        </w:rPr>
        <w:t>企业、个人可登陆国家外汇管理局大连市分局子网站（</w:t>
      </w:r>
      <w:r w:rsidRPr="00246B9A">
        <w:rPr>
          <w:rFonts w:ascii="仿宋_GB2312" w:eastAsia="仿宋_GB2312" w:hAnsi="微软雅黑" w:cs="微软雅黑" w:hint="eastAsia"/>
          <w:color w:val="191919"/>
          <w:spacing w:val="5"/>
          <w:sz w:val="30"/>
          <w:szCs w:val="30"/>
        </w:rPr>
        <w:t>http://www.safe.gov.cn/dalian/</w:t>
      </w:r>
      <w:r w:rsidRPr="00246B9A">
        <w:rPr>
          <w:rFonts w:ascii="仿宋_GB2312" w:eastAsia="仿宋_GB2312" w:hAnsi="微软雅黑" w:cs="微软雅黑" w:hint="eastAsia"/>
          <w:color w:val="191919"/>
          <w:spacing w:val="5"/>
          <w:sz w:val="30"/>
          <w:szCs w:val="30"/>
        </w:rPr>
        <w:t>），点击“咨询反馈——业务咨询”进行业务咨询。</w:t>
      </w:r>
    </w:p>
    <w:p w:rsidR="00351E80" w:rsidRPr="00246B9A" w:rsidRDefault="00246B9A" w:rsidP="00246B9A">
      <w:pPr>
        <w:pStyle w:val="a3"/>
        <w:widowControl/>
        <w:spacing w:beforeAutospacing="0" w:afterAutospacing="0" w:line="336" w:lineRule="atLeast"/>
        <w:ind w:firstLineChars="200" w:firstLine="620"/>
        <w:jc w:val="both"/>
        <w:rPr>
          <w:rFonts w:ascii="仿宋_GB2312" w:eastAsia="仿宋_GB2312" w:hint="eastAsia"/>
          <w:spacing w:val="5"/>
          <w:sz w:val="30"/>
          <w:szCs w:val="30"/>
        </w:rPr>
      </w:pPr>
      <w:r w:rsidRPr="00246B9A">
        <w:rPr>
          <w:rFonts w:ascii="仿宋_GB2312" w:eastAsia="仿宋_GB2312" w:hAnsi="微软雅黑" w:cs="微软雅黑" w:hint="eastAsia"/>
          <w:color w:val="191919"/>
          <w:spacing w:val="5"/>
          <w:sz w:val="30"/>
          <w:szCs w:val="30"/>
        </w:rPr>
        <w:t>附：国家外汇管理局大连市分局资本项目业务</w:t>
      </w:r>
    </w:p>
    <w:p w:rsidR="00351E80" w:rsidRPr="00246B9A" w:rsidRDefault="00246B9A" w:rsidP="00246B9A">
      <w:pPr>
        <w:pStyle w:val="a3"/>
        <w:widowControl/>
        <w:spacing w:beforeAutospacing="0" w:afterAutospacing="0" w:line="336" w:lineRule="atLeast"/>
        <w:ind w:firstLineChars="250" w:firstLine="775"/>
        <w:jc w:val="both"/>
        <w:rPr>
          <w:rFonts w:ascii="仿宋_GB2312" w:eastAsia="仿宋_GB2312" w:hint="eastAsia"/>
          <w:spacing w:val="5"/>
          <w:sz w:val="30"/>
          <w:szCs w:val="30"/>
        </w:rPr>
      </w:pPr>
      <w:r w:rsidRPr="00246B9A">
        <w:rPr>
          <w:rFonts w:ascii="仿宋_GB2312" w:eastAsia="仿宋_GB2312" w:hAnsi="微软雅黑" w:cs="微软雅黑" w:hint="eastAsia"/>
          <w:color w:val="191919"/>
          <w:spacing w:val="5"/>
          <w:sz w:val="30"/>
          <w:szCs w:val="30"/>
        </w:rPr>
        <w:t>网上办理指南（以外债登记为例）</w:t>
      </w:r>
    </w:p>
    <w:p w:rsidR="00351E80" w:rsidRPr="00246B9A" w:rsidRDefault="00246B9A" w:rsidP="00246B9A">
      <w:pPr>
        <w:pStyle w:val="a3"/>
        <w:widowControl/>
        <w:spacing w:beforeAutospacing="0" w:afterAutospacing="0" w:line="336" w:lineRule="atLeast"/>
        <w:ind w:firstLineChars="200" w:firstLine="620"/>
        <w:jc w:val="both"/>
        <w:rPr>
          <w:rFonts w:ascii="仿宋_GB2312" w:eastAsia="仿宋_GB2312" w:hint="eastAsia"/>
          <w:spacing w:val="5"/>
          <w:sz w:val="30"/>
          <w:szCs w:val="30"/>
        </w:rPr>
      </w:pPr>
      <w:r w:rsidRPr="00246B9A">
        <w:rPr>
          <w:rFonts w:ascii="仿宋_GB2312" w:eastAsia="仿宋_GB2312" w:hAnsi="微软雅黑" w:cs="微软雅黑" w:hint="eastAsia"/>
          <w:color w:val="191919"/>
          <w:spacing w:val="5"/>
          <w:sz w:val="30"/>
          <w:szCs w:val="30"/>
        </w:rPr>
        <w:lastRenderedPageBreak/>
        <w:t>第一步：搜索数字外管平台，网址为：</w:t>
      </w:r>
      <w:r w:rsidRPr="00246B9A">
        <w:rPr>
          <w:rFonts w:ascii="仿宋_GB2312" w:eastAsia="仿宋_GB2312" w:hAnsi="微软雅黑" w:cs="微软雅黑" w:hint="eastAsia"/>
          <w:color w:val="191919"/>
          <w:spacing w:val="5"/>
          <w:sz w:val="30"/>
          <w:szCs w:val="30"/>
        </w:rPr>
        <w:t>zwfw.safe.gov.cn/</w:t>
      </w:r>
      <w:proofErr w:type="spellStart"/>
      <w:r w:rsidRPr="00246B9A">
        <w:rPr>
          <w:rFonts w:ascii="仿宋_GB2312" w:eastAsia="仿宋_GB2312" w:hAnsi="微软雅黑" w:cs="微软雅黑" w:hint="eastAsia"/>
          <w:color w:val="191919"/>
          <w:spacing w:val="5"/>
          <w:sz w:val="30"/>
          <w:szCs w:val="30"/>
        </w:rPr>
        <w:t>asone</w:t>
      </w:r>
      <w:proofErr w:type="spellEnd"/>
      <w:r w:rsidRPr="00246B9A">
        <w:rPr>
          <w:rFonts w:ascii="仿宋_GB2312" w:eastAsia="仿宋_GB2312" w:hAnsi="微软雅黑" w:cs="微软雅黑" w:hint="eastAsia"/>
          <w:color w:val="191919"/>
          <w:spacing w:val="5"/>
          <w:sz w:val="30"/>
          <w:szCs w:val="30"/>
        </w:rPr>
        <w:t>/</w:t>
      </w:r>
      <w:r w:rsidRPr="00246B9A">
        <w:rPr>
          <w:rFonts w:ascii="仿宋_GB2312" w:eastAsia="仿宋_GB2312" w:hAnsi="微软雅黑" w:cs="微软雅黑" w:hint="eastAsia"/>
          <w:color w:val="191919"/>
          <w:spacing w:val="5"/>
          <w:sz w:val="30"/>
          <w:szCs w:val="30"/>
        </w:rPr>
        <w:t>，点击进入。建议使用火狐、</w:t>
      </w:r>
      <w:r w:rsidRPr="00246B9A">
        <w:rPr>
          <w:rFonts w:ascii="仿宋_GB2312" w:eastAsia="仿宋_GB2312" w:hAnsi="微软雅黑" w:cs="微软雅黑" w:hint="eastAsia"/>
          <w:color w:val="191919"/>
          <w:spacing w:val="5"/>
          <w:sz w:val="30"/>
          <w:szCs w:val="30"/>
        </w:rPr>
        <w:t>Chrome</w:t>
      </w:r>
      <w:r w:rsidRPr="00246B9A">
        <w:rPr>
          <w:rFonts w:ascii="仿宋_GB2312" w:eastAsia="仿宋_GB2312" w:hAnsi="微软雅黑" w:cs="微软雅黑" w:hint="eastAsia"/>
          <w:color w:val="191919"/>
          <w:spacing w:val="5"/>
          <w:sz w:val="30"/>
          <w:szCs w:val="30"/>
        </w:rPr>
        <w:t>或</w:t>
      </w:r>
      <w:r w:rsidRPr="00246B9A">
        <w:rPr>
          <w:rFonts w:ascii="仿宋_GB2312" w:eastAsia="仿宋_GB2312" w:hAnsi="微软雅黑" w:cs="微软雅黑" w:hint="eastAsia"/>
          <w:color w:val="191919"/>
          <w:spacing w:val="5"/>
          <w:sz w:val="30"/>
          <w:szCs w:val="30"/>
        </w:rPr>
        <w:t>IE11</w:t>
      </w:r>
      <w:r w:rsidRPr="00246B9A">
        <w:rPr>
          <w:rFonts w:ascii="仿宋_GB2312" w:eastAsia="仿宋_GB2312" w:hAnsi="微软雅黑" w:cs="微软雅黑" w:hint="eastAsia"/>
          <w:color w:val="191919"/>
          <w:spacing w:val="5"/>
          <w:sz w:val="30"/>
          <w:szCs w:val="30"/>
        </w:rPr>
        <w:t>浏览器访问</w:t>
      </w:r>
    </w:p>
    <w:p w:rsidR="00351E80" w:rsidRPr="00246B9A" w:rsidRDefault="00246B9A" w:rsidP="00246B9A">
      <w:pPr>
        <w:widowControl/>
        <w:jc w:val="center"/>
        <w:rPr>
          <w:rFonts w:ascii="仿宋_GB2312" w:eastAsia="仿宋_GB2312" w:hAnsi="微软雅黑" w:cs="微软雅黑" w:hint="eastAsia"/>
          <w:color w:val="000000"/>
          <w:sz w:val="30"/>
          <w:szCs w:val="30"/>
        </w:rPr>
      </w:pPr>
      <w:r w:rsidRPr="00246B9A">
        <w:rPr>
          <w:rFonts w:ascii="仿宋_GB2312" w:eastAsia="仿宋_GB2312" w:hAnsi="微软雅黑" w:cs="微软雅黑" w:hint="eastAsia"/>
          <w:noProof/>
          <w:color w:val="000000"/>
          <w:kern w:val="0"/>
          <w:sz w:val="30"/>
          <w:szCs w:val="30"/>
          <w:bdr w:val="none" w:sz="0" w:space="0" w:color="FFFFFF"/>
        </w:rPr>
        <w:drawing>
          <wp:inline distT="0" distB="0" distL="114300" distR="114300" wp14:anchorId="3B1B2F28" wp14:editId="1CECD56B">
            <wp:extent cx="5392638" cy="3238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400000" cy="3242921"/>
                    </a:xfrm>
                    <a:prstGeom prst="rect">
                      <a:avLst/>
                    </a:prstGeom>
                    <a:noFill/>
                    <a:ln w="9525">
                      <a:noFill/>
                    </a:ln>
                  </pic:spPr>
                </pic:pic>
              </a:graphicData>
            </a:graphic>
          </wp:inline>
        </w:drawing>
      </w:r>
    </w:p>
    <w:p w:rsidR="00351E80" w:rsidRPr="00246B9A" w:rsidRDefault="00246B9A" w:rsidP="00246B9A">
      <w:pPr>
        <w:pStyle w:val="a3"/>
        <w:widowControl/>
        <w:spacing w:beforeAutospacing="0" w:afterAutospacing="0" w:line="336" w:lineRule="atLeast"/>
        <w:ind w:firstLineChars="200" w:firstLine="620"/>
        <w:jc w:val="both"/>
        <w:rPr>
          <w:rFonts w:ascii="仿宋_GB2312" w:eastAsia="仿宋_GB2312" w:hint="eastAsia"/>
          <w:spacing w:val="5"/>
          <w:sz w:val="30"/>
          <w:szCs w:val="30"/>
        </w:rPr>
      </w:pPr>
      <w:r w:rsidRPr="00246B9A">
        <w:rPr>
          <w:rFonts w:ascii="仿宋_GB2312" w:eastAsia="仿宋_GB2312" w:hAnsi="微软雅黑" w:cs="微软雅黑" w:hint="eastAsia"/>
          <w:color w:val="191919"/>
          <w:spacing w:val="5"/>
          <w:sz w:val="30"/>
          <w:szCs w:val="30"/>
        </w:rPr>
        <w:t>第二步：点击【法人注册（行政许可业务）】。需要注意的是行政许可业务是独立的模块，即使是已经注册过外管平台开展经常及国收项下申报的企业也需要在此处重新注册。</w:t>
      </w:r>
    </w:p>
    <w:p w:rsidR="00351E80" w:rsidRPr="00246B9A" w:rsidRDefault="00246B9A">
      <w:pPr>
        <w:widowControl/>
        <w:jc w:val="left"/>
        <w:rPr>
          <w:rFonts w:ascii="仿宋_GB2312" w:eastAsia="仿宋_GB2312" w:hAnsi="微软雅黑" w:cs="微软雅黑" w:hint="eastAsia"/>
          <w:color w:val="000000"/>
          <w:sz w:val="30"/>
          <w:szCs w:val="30"/>
        </w:rPr>
      </w:pPr>
      <w:r w:rsidRPr="00246B9A">
        <w:rPr>
          <w:rFonts w:ascii="仿宋_GB2312" w:eastAsia="仿宋_GB2312" w:hAnsi="微软雅黑" w:cs="微软雅黑" w:hint="eastAsia"/>
          <w:noProof/>
          <w:color w:val="000000"/>
          <w:kern w:val="0"/>
          <w:sz w:val="30"/>
          <w:szCs w:val="30"/>
          <w:bdr w:val="none" w:sz="0" w:space="0" w:color="FFFFFF"/>
        </w:rPr>
        <w:lastRenderedPageBreak/>
        <w:drawing>
          <wp:inline distT="0" distB="0" distL="114300" distR="114300" wp14:anchorId="7813E4AF" wp14:editId="2E38F666">
            <wp:extent cx="5108188" cy="32400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5108188" cy="3240000"/>
                    </a:xfrm>
                    <a:prstGeom prst="rect">
                      <a:avLst/>
                    </a:prstGeom>
                    <a:noFill/>
                    <a:ln w="9525">
                      <a:noFill/>
                    </a:ln>
                  </pic:spPr>
                </pic:pic>
              </a:graphicData>
            </a:graphic>
          </wp:inline>
        </w:drawing>
      </w:r>
    </w:p>
    <w:p w:rsidR="00351E80" w:rsidRPr="00246B9A" w:rsidRDefault="00246B9A" w:rsidP="00246B9A">
      <w:pPr>
        <w:pStyle w:val="a3"/>
        <w:widowControl/>
        <w:spacing w:beforeAutospacing="0" w:afterAutospacing="0" w:line="336" w:lineRule="atLeast"/>
        <w:ind w:firstLineChars="200" w:firstLine="620"/>
        <w:jc w:val="both"/>
        <w:rPr>
          <w:rFonts w:ascii="仿宋_GB2312" w:eastAsia="仿宋_GB2312" w:hint="eastAsia"/>
          <w:spacing w:val="5"/>
          <w:sz w:val="30"/>
          <w:szCs w:val="30"/>
        </w:rPr>
      </w:pPr>
      <w:r w:rsidRPr="00246B9A">
        <w:rPr>
          <w:rFonts w:ascii="仿宋_GB2312" w:eastAsia="仿宋_GB2312" w:hAnsi="微软雅黑" w:cs="微软雅黑" w:hint="eastAsia"/>
          <w:color w:val="191919"/>
          <w:spacing w:val="5"/>
          <w:sz w:val="30"/>
          <w:szCs w:val="30"/>
        </w:rPr>
        <w:t>第三步：填写必要信息，完成法人注册。</w:t>
      </w:r>
    </w:p>
    <w:p w:rsidR="00351E80" w:rsidRPr="00246B9A" w:rsidRDefault="00246B9A" w:rsidP="00246B9A">
      <w:pPr>
        <w:pStyle w:val="a3"/>
        <w:widowControl/>
        <w:spacing w:beforeAutospacing="0" w:afterAutospacing="0" w:line="336" w:lineRule="atLeast"/>
        <w:ind w:firstLineChars="200" w:firstLine="620"/>
        <w:jc w:val="both"/>
        <w:rPr>
          <w:rFonts w:ascii="仿宋_GB2312" w:eastAsia="仿宋_GB2312" w:hint="eastAsia"/>
          <w:spacing w:val="5"/>
          <w:sz w:val="30"/>
          <w:szCs w:val="30"/>
        </w:rPr>
      </w:pPr>
      <w:r w:rsidRPr="00246B9A">
        <w:rPr>
          <w:rFonts w:ascii="仿宋_GB2312" w:eastAsia="仿宋_GB2312" w:hAnsi="微软雅黑" w:cs="微软雅黑" w:hint="eastAsia"/>
          <w:color w:val="191919"/>
          <w:spacing w:val="5"/>
          <w:sz w:val="30"/>
          <w:szCs w:val="30"/>
        </w:rPr>
        <w:t>第四步：登录系统，点击左侧的【行政许可】—【行政许可办理】，逐层点开树状列表选择要办理事项，如非银行债务人外债登记—外债签约（变更）登记，点击【我要办理】。</w:t>
      </w:r>
    </w:p>
    <w:p w:rsidR="00351E80" w:rsidRPr="00246B9A" w:rsidRDefault="00246B9A" w:rsidP="00246B9A">
      <w:pPr>
        <w:widowControl/>
        <w:jc w:val="center"/>
        <w:rPr>
          <w:rFonts w:ascii="仿宋_GB2312" w:eastAsia="仿宋_GB2312" w:hAnsi="微软雅黑" w:cs="微软雅黑" w:hint="eastAsia"/>
          <w:color w:val="000000"/>
          <w:sz w:val="30"/>
          <w:szCs w:val="30"/>
        </w:rPr>
      </w:pPr>
      <w:r w:rsidRPr="00246B9A">
        <w:rPr>
          <w:rFonts w:ascii="仿宋_GB2312" w:eastAsia="仿宋_GB2312" w:hAnsi="微软雅黑" w:cs="微软雅黑" w:hint="eastAsia"/>
          <w:noProof/>
          <w:color w:val="000000"/>
          <w:kern w:val="0"/>
          <w:sz w:val="30"/>
          <w:szCs w:val="30"/>
          <w:bdr w:val="none" w:sz="0" w:space="0" w:color="FFFFFF"/>
        </w:rPr>
        <w:drawing>
          <wp:inline distT="0" distB="0" distL="114300" distR="114300" wp14:anchorId="2BA5410C" wp14:editId="7DBD3123">
            <wp:extent cx="5391150" cy="32194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8"/>
                    <a:stretch>
                      <a:fillRect/>
                    </a:stretch>
                  </pic:blipFill>
                  <pic:spPr>
                    <a:xfrm>
                      <a:off x="0" y="0"/>
                      <a:ext cx="5400000" cy="3224735"/>
                    </a:xfrm>
                    <a:prstGeom prst="rect">
                      <a:avLst/>
                    </a:prstGeom>
                    <a:noFill/>
                    <a:ln w="9525">
                      <a:noFill/>
                    </a:ln>
                  </pic:spPr>
                </pic:pic>
              </a:graphicData>
            </a:graphic>
          </wp:inline>
        </w:drawing>
      </w:r>
    </w:p>
    <w:p w:rsidR="00351E80" w:rsidRPr="00246B9A" w:rsidRDefault="00246B9A" w:rsidP="00246B9A">
      <w:pPr>
        <w:pStyle w:val="a3"/>
        <w:widowControl/>
        <w:spacing w:beforeAutospacing="0" w:afterAutospacing="0" w:line="336" w:lineRule="atLeast"/>
        <w:ind w:firstLineChars="250" w:firstLine="775"/>
        <w:jc w:val="both"/>
        <w:rPr>
          <w:rFonts w:ascii="仿宋_GB2312" w:eastAsia="仿宋_GB2312" w:hint="eastAsia"/>
          <w:spacing w:val="5"/>
          <w:sz w:val="30"/>
          <w:szCs w:val="30"/>
        </w:rPr>
      </w:pPr>
      <w:r w:rsidRPr="00246B9A">
        <w:rPr>
          <w:rFonts w:ascii="仿宋_GB2312" w:eastAsia="仿宋_GB2312" w:hAnsi="微软雅黑" w:cs="微软雅黑" w:hint="eastAsia"/>
          <w:color w:val="191919"/>
          <w:spacing w:val="5"/>
          <w:sz w:val="30"/>
          <w:szCs w:val="30"/>
        </w:rPr>
        <w:lastRenderedPageBreak/>
        <w:t>第五步：选择经办外汇局，点击【预审】。需要注意的是，预审是通过提交电子资料进行业务初审，纸质资料仍需妥善保存。</w:t>
      </w:r>
    </w:p>
    <w:p w:rsidR="00351E80" w:rsidRPr="00246B9A" w:rsidRDefault="00246B9A">
      <w:pPr>
        <w:widowControl/>
        <w:jc w:val="left"/>
        <w:rPr>
          <w:rFonts w:ascii="仿宋_GB2312" w:eastAsia="仿宋_GB2312" w:hAnsi="微软雅黑" w:cs="微软雅黑" w:hint="eastAsia"/>
          <w:color w:val="000000"/>
          <w:sz w:val="30"/>
          <w:szCs w:val="30"/>
        </w:rPr>
      </w:pPr>
      <w:r w:rsidRPr="00246B9A">
        <w:rPr>
          <w:rFonts w:ascii="仿宋_GB2312" w:eastAsia="仿宋_GB2312" w:hAnsi="微软雅黑" w:cs="微软雅黑" w:hint="eastAsia"/>
          <w:noProof/>
          <w:color w:val="000000"/>
          <w:kern w:val="0"/>
          <w:sz w:val="30"/>
          <w:szCs w:val="30"/>
          <w:bdr w:val="none" w:sz="0" w:space="0" w:color="FFFFFF"/>
        </w:rPr>
        <w:drawing>
          <wp:inline distT="0" distB="0" distL="114300" distR="114300" wp14:anchorId="5E130C5D" wp14:editId="1BCE4758">
            <wp:extent cx="5400000" cy="3397861"/>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9"/>
                    <a:stretch>
                      <a:fillRect/>
                    </a:stretch>
                  </pic:blipFill>
                  <pic:spPr>
                    <a:xfrm>
                      <a:off x="0" y="0"/>
                      <a:ext cx="5400000" cy="3397861"/>
                    </a:xfrm>
                    <a:prstGeom prst="rect">
                      <a:avLst/>
                    </a:prstGeom>
                    <a:noFill/>
                    <a:ln w="9525">
                      <a:noFill/>
                    </a:ln>
                  </pic:spPr>
                </pic:pic>
              </a:graphicData>
            </a:graphic>
          </wp:inline>
        </w:drawing>
      </w:r>
    </w:p>
    <w:p w:rsidR="00351E80" w:rsidRPr="00246B9A" w:rsidRDefault="00246B9A" w:rsidP="00246B9A">
      <w:pPr>
        <w:pStyle w:val="a3"/>
        <w:widowControl/>
        <w:spacing w:beforeAutospacing="0" w:afterAutospacing="0" w:line="336" w:lineRule="atLeast"/>
        <w:ind w:firstLineChars="200" w:firstLine="620"/>
        <w:jc w:val="both"/>
        <w:rPr>
          <w:rFonts w:ascii="仿宋_GB2312" w:eastAsia="仿宋_GB2312" w:hint="eastAsia"/>
          <w:spacing w:val="5"/>
          <w:sz w:val="30"/>
          <w:szCs w:val="30"/>
        </w:rPr>
      </w:pPr>
      <w:r w:rsidRPr="00246B9A">
        <w:rPr>
          <w:rFonts w:ascii="仿宋_GB2312" w:eastAsia="仿宋_GB2312" w:hAnsi="微软雅黑" w:cs="微软雅黑" w:hint="eastAsia"/>
          <w:color w:val="191919"/>
          <w:spacing w:val="5"/>
          <w:sz w:val="30"/>
          <w:szCs w:val="30"/>
        </w:rPr>
        <w:t>第六步：填写企业基础信息，上</w:t>
      </w:r>
      <w:proofErr w:type="gramStart"/>
      <w:r w:rsidRPr="00246B9A">
        <w:rPr>
          <w:rFonts w:ascii="仿宋_GB2312" w:eastAsia="仿宋_GB2312" w:hAnsi="微软雅黑" w:cs="微软雅黑" w:hint="eastAsia"/>
          <w:color w:val="191919"/>
          <w:spacing w:val="5"/>
          <w:sz w:val="30"/>
          <w:szCs w:val="30"/>
        </w:rPr>
        <w:t>传业务</w:t>
      </w:r>
      <w:proofErr w:type="gramEnd"/>
      <w:r w:rsidRPr="00246B9A">
        <w:rPr>
          <w:rFonts w:ascii="仿宋_GB2312" w:eastAsia="仿宋_GB2312" w:hAnsi="微软雅黑" w:cs="微软雅黑" w:hint="eastAsia"/>
          <w:color w:val="191919"/>
          <w:spacing w:val="5"/>
          <w:sz w:val="30"/>
          <w:szCs w:val="30"/>
        </w:rPr>
        <w:t>办理资料，并点击【提交】。需要注意的是，附件资料支持格式为图片（</w:t>
      </w:r>
      <w:r w:rsidRPr="00246B9A">
        <w:rPr>
          <w:rFonts w:ascii="仿宋_GB2312" w:eastAsia="仿宋_GB2312" w:hAnsi="微软雅黑" w:cs="微软雅黑" w:hint="eastAsia"/>
          <w:color w:val="191919"/>
          <w:spacing w:val="5"/>
          <w:sz w:val="30"/>
          <w:szCs w:val="30"/>
        </w:rPr>
        <w:t>JPG</w:t>
      </w:r>
      <w:r w:rsidRPr="00246B9A">
        <w:rPr>
          <w:rFonts w:ascii="仿宋_GB2312" w:eastAsia="仿宋_GB2312" w:hAnsi="微软雅黑" w:cs="微软雅黑" w:hint="eastAsia"/>
          <w:color w:val="191919"/>
          <w:spacing w:val="5"/>
          <w:sz w:val="30"/>
          <w:szCs w:val="30"/>
        </w:rPr>
        <w:t>、</w:t>
      </w:r>
      <w:r w:rsidRPr="00246B9A">
        <w:rPr>
          <w:rFonts w:ascii="仿宋_GB2312" w:eastAsia="仿宋_GB2312" w:hAnsi="微软雅黑" w:cs="微软雅黑" w:hint="eastAsia"/>
          <w:color w:val="191919"/>
          <w:spacing w:val="5"/>
          <w:sz w:val="30"/>
          <w:szCs w:val="30"/>
        </w:rPr>
        <w:t>PNG</w:t>
      </w:r>
      <w:r w:rsidRPr="00246B9A">
        <w:rPr>
          <w:rFonts w:ascii="仿宋_GB2312" w:eastAsia="仿宋_GB2312" w:hAnsi="微软雅黑" w:cs="微软雅黑" w:hint="eastAsia"/>
          <w:color w:val="191919"/>
          <w:spacing w:val="5"/>
          <w:sz w:val="30"/>
          <w:szCs w:val="30"/>
        </w:rPr>
        <w:t>、</w:t>
      </w:r>
      <w:r w:rsidRPr="00246B9A">
        <w:rPr>
          <w:rFonts w:ascii="仿宋_GB2312" w:eastAsia="仿宋_GB2312" w:hAnsi="微软雅黑" w:cs="微软雅黑" w:hint="eastAsia"/>
          <w:color w:val="191919"/>
          <w:spacing w:val="5"/>
          <w:sz w:val="30"/>
          <w:szCs w:val="30"/>
        </w:rPr>
        <w:t>JPEG</w:t>
      </w:r>
      <w:r w:rsidRPr="00246B9A">
        <w:rPr>
          <w:rFonts w:ascii="仿宋_GB2312" w:eastAsia="仿宋_GB2312" w:hAnsi="微软雅黑" w:cs="微软雅黑" w:hint="eastAsia"/>
          <w:color w:val="191919"/>
          <w:spacing w:val="5"/>
          <w:sz w:val="30"/>
          <w:szCs w:val="30"/>
        </w:rPr>
        <w:t>、</w:t>
      </w:r>
      <w:r w:rsidRPr="00246B9A">
        <w:rPr>
          <w:rFonts w:ascii="仿宋_GB2312" w:eastAsia="仿宋_GB2312" w:hAnsi="微软雅黑" w:cs="微软雅黑" w:hint="eastAsia"/>
          <w:color w:val="191919"/>
          <w:spacing w:val="5"/>
          <w:sz w:val="30"/>
          <w:szCs w:val="30"/>
        </w:rPr>
        <w:t>BMP</w:t>
      </w:r>
      <w:r w:rsidRPr="00246B9A">
        <w:rPr>
          <w:rFonts w:ascii="仿宋_GB2312" w:eastAsia="仿宋_GB2312" w:hAnsi="微软雅黑" w:cs="微软雅黑" w:hint="eastAsia"/>
          <w:color w:val="191919"/>
          <w:spacing w:val="5"/>
          <w:sz w:val="30"/>
          <w:szCs w:val="30"/>
        </w:rPr>
        <w:t>，大小不超过</w:t>
      </w:r>
      <w:r w:rsidRPr="00246B9A">
        <w:rPr>
          <w:rFonts w:ascii="仿宋_GB2312" w:eastAsia="仿宋_GB2312" w:hAnsi="微软雅黑" w:cs="微软雅黑" w:hint="eastAsia"/>
          <w:color w:val="191919"/>
          <w:spacing w:val="5"/>
          <w:sz w:val="30"/>
          <w:szCs w:val="30"/>
        </w:rPr>
        <w:t>2M</w:t>
      </w:r>
      <w:r w:rsidRPr="00246B9A">
        <w:rPr>
          <w:rFonts w:ascii="仿宋_GB2312" w:eastAsia="仿宋_GB2312" w:hAnsi="微软雅黑" w:cs="微软雅黑" w:hint="eastAsia"/>
          <w:color w:val="191919"/>
          <w:spacing w:val="5"/>
          <w:sz w:val="30"/>
          <w:szCs w:val="30"/>
        </w:rPr>
        <w:t>）和</w:t>
      </w:r>
      <w:r w:rsidRPr="00246B9A">
        <w:rPr>
          <w:rFonts w:ascii="仿宋_GB2312" w:eastAsia="仿宋_GB2312" w:hAnsi="微软雅黑" w:cs="微软雅黑" w:hint="eastAsia"/>
          <w:color w:val="191919"/>
          <w:spacing w:val="5"/>
          <w:sz w:val="30"/>
          <w:szCs w:val="30"/>
        </w:rPr>
        <w:t>PDF</w:t>
      </w:r>
      <w:r w:rsidRPr="00246B9A">
        <w:rPr>
          <w:rFonts w:ascii="仿宋_GB2312" w:eastAsia="仿宋_GB2312" w:hAnsi="微软雅黑" w:cs="微软雅黑" w:hint="eastAsia"/>
          <w:color w:val="191919"/>
          <w:spacing w:val="5"/>
          <w:sz w:val="30"/>
          <w:szCs w:val="30"/>
        </w:rPr>
        <w:t>（大小不超过</w:t>
      </w:r>
      <w:r w:rsidRPr="00246B9A">
        <w:rPr>
          <w:rFonts w:ascii="仿宋_GB2312" w:eastAsia="仿宋_GB2312" w:hAnsi="微软雅黑" w:cs="微软雅黑" w:hint="eastAsia"/>
          <w:color w:val="191919"/>
          <w:spacing w:val="5"/>
          <w:sz w:val="30"/>
          <w:szCs w:val="30"/>
        </w:rPr>
        <w:t>10M</w:t>
      </w:r>
      <w:r w:rsidRPr="00246B9A">
        <w:rPr>
          <w:rFonts w:ascii="仿宋_GB2312" w:eastAsia="仿宋_GB2312" w:hAnsi="微软雅黑" w:cs="微软雅黑" w:hint="eastAsia"/>
          <w:color w:val="191919"/>
          <w:spacing w:val="5"/>
          <w:sz w:val="30"/>
          <w:szCs w:val="30"/>
        </w:rPr>
        <w:t>）</w:t>
      </w:r>
    </w:p>
    <w:p w:rsidR="00351E80" w:rsidRPr="00246B9A" w:rsidRDefault="00246B9A" w:rsidP="00246B9A">
      <w:pPr>
        <w:widowControl/>
        <w:jc w:val="left"/>
        <w:rPr>
          <w:rFonts w:ascii="仿宋_GB2312" w:eastAsia="仿宋_GB2312" w:hAnsi="微软雅黑" w:cs="微软雅黑" w:hint="eastAsia"/>
          <w:color w:val="000000"/>
          <w:sz w:val="30"/>
          <w:szCs w:val="30"/>
        </w:rPr>
      </w:pPr>
      <w:r w:rsidRPr="00246B9A">
        <w:rPr>
          <w:rFonts w:ascii="仿宋_GB2312" w:eastAsia="仿宋_GB2312" w:hAnsi="微软雅黑" w:cs="微软雅黑" w:hint="eastAsia"/>
          <w:noProof/>
          <w:color w:val="000000"/>
          <w:kern w:val="0"/>
          <w:sz w:val="30"/>
          <w:szCs w:val="30"/>
          <w:bdr w:val="none" w:sz="0" w:space="0" w:color="FFFFFF"/>
        </w:rPr>
        <w:drawing>
          <wp:inline distT="0" distB="0" distL="114300" distR="114300" wp14:anchorId="4C0CE381" wp14:editId="2580BBF5">
            <wp:extent cx="5448300" cy="2781300"/>
            <wp:effectExtent l="0" t="0" r="0" b="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10"/>
                    <a:stretch>
                      <a:fillRect/>
                    </a:stretch>
                  </pic:blipFill>
                  <pic:spPr>
                    <a:xfrm>
                      <a:off x="0" y="0"/>
                      <a:ext cx="5448300" cy="2781300"/>
                    </a:xfrm>
                    <a:prstGeom prst="rect">
                      <a:avLst/>
                    </a:prstGeom>
                    <a:noFill/>
                    <a:ln w="9525">
                      <a:noFill/>
                    </a:ln>
                  </pic:spPr>
                </pic:pic>
              </a:graphicData>
            </a:graphic>
          </wp:inline>
        </w:drawing>
      </w:r>
    </w:p>
    <w:sectPr w:rsidR="00351E80" w:rsidRPr="00246B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F5525"/>
    <w:rsid w:val="00246B9A"/>
    <w:rsid w:val="00351E80"/>
    <w:rsid w:val="605F5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Balloon Text"/>
    <w:basedOn w:val="a"/>
    <w:link w:val="Char"/>
    <w:rsid w:val="00246B9A"/>
    <w:rPr>
      <w:sz w:val="18"/>
      <w:szCs w:val="18"/>
    </w:rPr>
  </w:style>
  <w:style w:type="character" w:customStyle="1" w:styleId="Char">
    <w:name w:val="批注框文本 Char"/>
    <w:basedOn w:val="a0"/>
    <w:link w:val="a4"/>
    <w:rsid w:val="00246B9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Balloon Text"/>
    <w:basedOn w:val="a"/>
    <w:link w:val="Char"/>
    <w:rsid w:val="00246B9A"/>
    <w:rPr>
      <w:sz w:val="18"/>
      <w:szCs w:val="18"/>
    </w:rPr>
  </w:style>
  <w:style w:type="character" w:customStyle="1" w:styleId="Char">
    <w:name w:val="批注框文本 Char"/>
    <w:basedOn w:val="a0"/>
    <w:link w:val="a4"/>
    <w:rsid w:val="00246B9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mac</cp:lastModifiedBy>
  <cp:revision>2</cp:revision>
  <cp:lastPrinted>2020-02-17T03:39:00Z</cp:lastPrinted>
  <dcterms:created xsi:type="dcterms:W3CDTF">2020-02-17T02:07:00Z</dcterms:created>
  <dcterms:modified xsi:type="dcterms:W3CDTF">2020-02-17T03:39:00Z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