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7C" w:rsidRDefault="002B1F7C" w:rsidP="002B1F7C">
      <w:pPr>
        <w:ind w:firstLineChars="200" w:firstLine="602"/>
        <w:jc w:val="center"/>
        <w:rPr>
          <w:rFonts w:ascii="黑体" w:eastAsia="黑体"/>
          <w:b/>
          <w:sz w:val="30"/>
          <w:szCs w:val="30"/>
        </w:rPr>
      </w:pPr>
    </w:p>
    <w:p w:rsidR="002B1F7C" w:rsidRPr="00B85ADA" w:rsidRDefault="002B1F7C" w:rsidP="00B85ADA">
      <w:pPr>
        <w:jc w:val="center"/>
        <w:rPr>
          <w:rFonts w:asciiTheme="minorEastAsia" w:eastAsiaTheme="minorEastAsia" w:hAnsiTheme="minorEastAsia"/>
          <w:b/>
          <w:sz w:val="36"/>
          <w:szCs w:val="36"/>
        </w:rPr>
      </w:pPr>
      <w:r w:rsidRPr="00B85ADA">
        <w:rPr>
          <w:rFonts w:asciiTheme="minorEastAsia" w:eastAsiaTheme="minorEastAsia" w:hAnsiTheme="minorEastAsia" w:hint="eastAsia"/>
          <w:b/>
          <w:sz w:val="36"/>
          <w:szCs w:val="36"/>
        </w:rPr>
        <w:t>进出口货物报关单错误数据修正</w:t>
      </w:r>
    </w:p>
    <w:p w:rsidR="002B1F7C" w:rsidRPr="00973E1C" w:rsidRDefault="002B1F7C" w:rsidP="002B1F7C">
      <w:pPr>
        <w:ind w:firstLineChars="200" w:firstLine="602"/>
        <w:jc w:val="center"/>
        <w:rPr>
          <w:rFonts w:ascii="黑体" w:eastAsia="黑体"/>
          <w:b/>
          <w:sz w:val="30"/>
          <w:szCs w:val="30"/>
        </w:rPr>
      </w:pPr>
    </w:p>
    <w:p w:rsidR="002B1F7C" w:rsidRPr="00B85ADA" w:rsidRDefault="00E15CD8" w:rsidP="00B85ADA">
      <w:pPr>
        <w:ind w:firstLine="555"/>
        <w:rPr>
          <w:rFonts w:ascii="黑体" w:eastAsia="黑体" w:hAnsi="黑体"/>
          <w:sz w:val="30"/>
          <w:szCs w:val="30"/>
        </w:rPr>
      </w:pPr>
      <w:r>
        <w:rPr>
          <w:rFonts w:ascii="黑体" w:eastAsia="黑体" w:hAnsi="黑体" w:hint="eastAsia"/>
          <w:sz w:val="30"/>
          <w:szCs w:val="30"/>
        </w:rPr>
        <w:t>一、业务流程</w:t>
      </w:r>
    </w:p>
    <w:p w:rsidR="002B1F7C" w:rsidRPr="00973E1C" w:rsidRDefault="002B1F7C" w:rsidP="002B1F7C">
      <w:pPr>
        <w:ind w:firstLineChars="200" w:firstLine="600"/>
        <w:rPr>
          <w:rFonts w:ascii="仿宋_GB2312" w:eastAsia="仿宋_GB2312"/>
          <w:sz w:val="30"/>
          <w:szCs w:val="30"/>
        </w:rPr>
      </w:pPr>
      <w:r w:rsidRPr="00973E1C">
        <w:rPr>
          <w:rFonts w:ascii="仿宋_GB2312" w:eastAsia="仿宋_GB2312" w:hint="eastAsia"/>
          <w:sz w:val="30"/>
          <w:szCs w:val="30"/>
        </w:rPr>
        <w:t>进出口货物报关单因核心要素为空、代码类数据项在货物贸易外汇监测系统基础代码表中不存在等原因无法正确入库时，企业可到海关办理相应数据的修改或删除手续，通过部门间数据交换自动完成货物贸易外汇监测系统数据修正，也可通过提交相关材料原件及加盖企业公章的复印件到外汇局手工办理修正，外汇局经办人员审核相关材料后，分下列不同情况做出处理：</w:t>
      </w:r>
    </w:p>
    <w:p w:rsidR="002B1F7C" w:rsidRPr="00973E1C" w:rsidRDefault="002B1F7C" w:rsidP="002B1F7C">
      <w:pPr>
        <w:ind w:firstLineChars="200" w:firstLine="600"/>
        <w:rPr>
          <w:rFonts w:ascii="仿宋_GB2312" w:eastAsia="仿宋_GB2312"/>
          <w:sz w:val="30"/>
          <w:szCs w:val="30"/>
        </w:rPr>
      </w:pPr>
      <w:r w:rsidRPr="00973E1C">
        <w:rPr>
          <w:rFonts w:ascii="仿宋_GB2312" w:eastAsia="仿宋_GB2312" w:hint="eastAsia"/>
          <w:sz w:val="30"/>
          <w:szCs w:val="30"/>
        </w:rPr>
        <w:t>（一）报关单核心要素不全（企业代码、进出口日期、贸易方式、成交币种、成交总价）的，修改补全相关数据。</w:t>
      </w:r>
    </w:p>
    <w:p w:rsidR="002B1F7C" w:rsidRPr="00973E1C" w:rsidRDefault="002B1F7C" w:rsidP="002B1F7C">
      <w:pPr>
        <w:ind w:firstLineChars="200" w:firstLine="600"/>
        <w:rPr>
          <w:rFonts w:ascii="仿宋_GB2312" w:eastAsia="仿宋_GB2312"/>
          <w:sz w:val="30"/>
          <w:szCs w:val="30"/>
        </w:rPr>
      </w:pPr>
      <w:r w:rsidRPr="00973E1C">
        <w:rPr>
          <w:rFonts w:ascii="仿宋_GB2312" w:eastAsia="仿宋_GB2312" w:hint="eastAsia"/>
          <w:sz w:val="30"/>
          <w:szCs w:val="30"/>
        </w:rPr>
        <w:t>（二）监测系统基础代码表缺失（贸易方式、币种）的：逐级向总局申请。</w:t>
      </w:r>
    </w:p>
    <w:p w:rsidR="002B1F7C" w:rsidRPr="00B85ADA" w:rsidRDefault="0085124D" w:rsidP="00B85ADA">
      <w:pPr>
        <w:ind w:firstLine="555"/>
        <w:rPr>
          <w:rFonts w:ascii="黑体" w:eastAsia="黑体" w:hAnsi="黑体"/>
          <w:sz w:val="30"/>
          <w:szCs w:val="30"/>
        </w:rPr>
      </w:pPr>
      <w:r>
        <w:rPr>
          <w:rFonts w:ascii="黑体" w:eastAsia="黑体" w:hAnsi="黑体" w:hint="eastAsia"/>
          <w:sz w:val="30"/>
          <w:szCs w:val="30"/>
        </w:rPr>
        <w:t>二、审核材料</w:t>
      </w:r>
    </w:p>
    <w:p w:rsidR="002B1F7C" w:rsidRPr="00973E1C" w:rsidRDefault="002B1F7C" w:rsidP="002B1F7C">
      <w:pPr>
        <w:ind w:firstLineChars="200" w:firstLine="600"/>
        <w:rPr>
          <w:rFonts w:ascii="仿宋_GB2312" w:eastAsia="仿宋_GB2312"/>
          <w:sz w:val="30"/>
          <w:szCs w:val="30"/>
        </w:rPr>
      </w:pPr>
      <w:r w:rsidRPr="00973E1C">
        <w:rPr>
          <w:rFonts w:ascii="仿宋_GB2312" w:eastAsia="仿宋_GB2312" w:hint="eastAsia"/>
          <w:sz w:val="30"/>
          <w:szCs w:val="30"/>
        </w:rPr>
        <w:t>（一）进口货物报关单或出口货物报关单原件和加盖企业公章的复印件。</w:t>
      </w:r>
    </w:p>
    <w:p w:rsidR="002B1F7C" w:rsidRPr="00973E1C" w:rsidRDefault="002B1F7C" w:rsidP="002B1F7C">
      <w:pPr>
        <w:ind w:firstLineChars="200" w:firstLine="600"/>
        <w:rPr>
          <w:rFonts w:ascii="仿宋_GB2312" w:eastAsia="仿宋_GB2312"/>
          <w:sz w:val="30"/>
          <w:szCs w:val="30"/>
        </w:rPr>
      </w:pPr>
      <w:r w:rsidRPr="00973E1C">
        <w:rPr>
          <w:rFonts w:ascii="仿宋_GB2312" w:eastAsia="仿宋_GB2312" w:hint="eastAsia"/>
          <w:sz w:val="30"/>
          <w:szCs w:val="30"/>
        </w:rPr>
        <w:t>（二）情况说明等外汇局要求提供的其他材料。</w:t>
      </w:r>
    </w:p>
    <w:p w:rsidR="002B1F7C" w:rsidRPr="00B85ADA" w:rsidRDefault="0085124D" w:rsidP="00B85ADA">
      <w:pPr>
        <w:ind w:firstLine="555"/>
        <w:rPr>
          <w:rFonts w:ascii="黑体" w:eastAsia="黑体" w:hAnsi="黑体"/>
          <w:sz w:val="30"/>
          <w:szCs w:val="30"/>
        </w:rPr>
      </w:pPr>
      <w:r>
        <w:rPr>
          <w:rFonts w:ascii="黑体" w:eastAsia="黑体" w:hAnsi="黑体" w:hint="eastAsia"/>
          <w:sz w:val="30"/>
          <w:szCs w:val="30"/>
        </w:rPr>
        <w:t>三、注意事项</w:t>
      </w:r>
    </w:p>
    <w:p w:rsidR="002B1F7C" w:rsidRPr="00973E1C" w:rsidRDefault="002B1F7C" w:rsidP="002B1F7C">
      <w:pPr>
        <w:ind w:firstLineChars="200" w:firstLine="600"/>
        <w:rPr>
          <w:rFonts w:ascii="仿宋_GB2312" w:eastAsia="仿宋_GB2312"/>
          <w:sz w:val="30"/>
          <w:szCs w:val="30"/>
        </w:rPr>
      </w:pPr>
      <w:r w:rsidRPr="00973E1C">
        <w:rPr>
          <w:rFonts w:ascii="仿宋_GB2312" w:eastAsia="仿宋_GB2312" w:hint="eastAsia"/>
          <w:sz w:val="30"/>
          <w:szCs w:val="30"/>
        </w:rPr>
        <w:t>对于已正确入库的报关单数据，企业如需修改或删除，应当到海关办理相应数据的修改或删除手续后，再通过部门数据交换自动完成监测系统数据修正。</w:t>
      </w:r>
    </w:p>
    <w:p w:rsidR="002B1F7C" w:rsidRPr="00B85ADA" w:rsidRDefault="0085124D" w:rsidP="00B85ADA">
      <w:pPr>
        <w:ind w:firstLine="555"/>
        <w:rPr>
          <w:rFonts w:ascii="黑体" w:eastAsia="黑体" w:hAnsi="黑体"/>
          <w:sz w:val="30"/>
          <w:szCs w:val="30"/>
        </w:rPr>
      </w:pPr>
      <w:r>
        <w:rPr>
          <w:rFonts w:ascii="黑体" w:eastAsia="黑体" w:hAnsi="黑体" w:hint="eastAsia"/>
          <w:sz w:val="30"/>
          <w:szCs w:val="30"/>
        </w:rPr>
        <w:lastRenderedPageBreak/>
        <w:t>四、法规依据</w:t>
      </w:r>
    </w:p>
    <w:p w:rsidR="002B1F7C" w:rsidRPr="00973E1C" w:rsidRDefault="002B1F7C" w:rsidP="002B1F7C">
      <w:pPr>
        <w:ind w:firstLineChars="200" w:firstLine="600"/>
        <w:rPr>
          <w:rFonts w:ascii="仿宋_GB2312" w:eastAsia="仿宋_GB2312"/>
          <w:sz w:val="30"/>
          <w:szCs w:val="30"/>
        </w:rPr>
      </w:pPr>
      <w:r w:rsidRPr="00973E1C">
        <w:rPr>
          <w:rFonts w:ascii="仿宋_GB2312" w:eastAsia="仿宋_GB2312" w:hint="eastAsia"/>
          <w:sz w:val="30"/>
          <w:szCs w:val="30"/>
        </w:rPr>
        <w:t>（一）《中华人民共和国外汇管理条例》（国务院2008年第532号令）；</w:t>
      </w:r>
    </w:p>
    <w:p w:rsidR="002B1F7C" w:rsidRPr="00973E1C" w:rsidRDefault="002B1F7C" w:rsidP="002B1F7C">
      <w:pPr>
        <w:ind w:firstLineChars="200" w:firstLine="600"/>
        <w:rPr>
          <w:rFonts w:ascii="仿宋_GB2312" w:eastAsia="仿宋_GB2312"/>
          <w:sz w:val="30"/>
          <w:szCs w:val="30"/>
        </w:rPr>
      </w:pPr>
      <w:r w:rsidRPr="00973E1C">
        <w:rPr>
          <w:rFonts w:ascii="仿宋_GB2312" w:eastAsia="仿宋_GB2312" w:hint="eastAsia"/>
          <w:sz w:val="30"/>
          <w:szCs w:val="30"/>
        </w:rPr>
        <w:t>（二）《国家外汇管理局关于印发货物贸易外汇管理法规有关问题的通知》、《货物贸易外汇管理指引》、《货物贸易外汇管理指引实施细则》和《货物贸易外汇管理指引操作规程》（汇发</w:t>
      </w:r>
      <w:r w:rsidR="00976EBC" w:rsidRPr="008C75CF">
        <w:rPr>
          <w:rFonts w:ascii="仿宋_GB2312" w:eastAsia="仿宋_GB2312" w:hint="eastAsia"/>
          <w:sz w:val="30"/>
          <w:szCs w:val="30"/>
        </w:rPr>
        <w:t>〔</w:t>
      </w:r>
      <w:r w:rsidR="00976EBC">
        <w:rPr>
          <w:rFonts w:ascii="仿宋_GB2312" w:eastAsia="仿宋_GB2312" w:hint="eastAsia"/>
          <w:sz w:val="30"/>
          <w:szCs w:val="30"/>
        </w:rPr>
        <w:t>2012</w:t>
      </w:r>
      <w:r w:rsidR="00976EBC" w:rsidRPr="008C75CF">
        <w:rPr>
          <w:rFonts w:ascii="仿宋_GB2312" w:eastAsia="仿宋_GB2312" w:hint="eastAsia"/>
          <w:sz w:val="30"/>
          <w:szCs w:val="30"/>
        </w:rPr>
        <w:t>〕</w:t>
      </w:r>
      <w:r w:rsidRPr="00973E1C">
        <w:rPr>
          <w:rFonts w:ascii="仿宋_GB2312" w:eastAsia="仿宋_GB2312" w:hint="eastAsia"/>
          <w:sz w:val="30"/>
          <w:szCs w:val="30"/>
        </w:rPr>
        <w:t>38号）。</w:t>
      </w:r>
    </w:p>
    <w:p w:rsidR="0085124D" w:rsidRDefault="002B1F7C" w:rsidP="0085124D">
      <w:pPr>
        <w:ind w:firstLine="555"/>
        <w:rPr>
          <w:rFonts w:ascii="黑体" w:eastAsia="黑体" w:hAnsi="黑体" w:hint="eastAsia"/>
          <w:sz w:val="30"/>
          <w:szCs w:val="30"/>
        </w:rPr>
      </w:pPr>
      <w:r w:rsidRPr="00B85ADA">
        <w:rPr>
          <w:rFonts w:ascii="黑体" w:eastAsia="黑体" w:hAnsi="黑体" w:hint="eastAsia"/>
          <w:sz w:val="30"/>
          <w:szCs w:val="30"/>
        </w:rPr>
        <w:t>五、受理部门</w:t>
      </w:r>
    </w:p>
    <w:p w:rsidR="0085124D" w:rsidRDefault="0085124D" w:rsidP="0085124D">
      <w:pPr>
        <w:spacing w:line="560" w:lineRule="exact"/>
        <w:ind w:firstLine="555"/>
        <w:rPr>
          <w:rFonts w:ascii="仿宋_GB2312" w:eastAsia="仿宋_GB2312"/>
          <w:sz w:val="30"/>
          <w:szCs w:val="30"/>
        </w:rPr>
      </w:pPr>
      <w:r>
        <w:rPr>
          <w:rFonts w:ascii="仿宋_GB2312" w:eastAsia="仿宋_GB2312" w:hint="eastAsia"/>
          <w:sz w:val="30"/>
          <w:szCs w:val="30"/>
        </w:rPr>
        <w:t>国家外汇管理局天津市分局经常项目管理处。</w:t>
      </w:r>
    </w:p>
    <w:p w:rsidR="0085124D" w:rsidRDefault="002B1F7C" w:rsidP="0085124D">
      <w:pPr>
        <w:ind w:firstLine="555"/>
        <w:rPr>
          <w:rFonts w:ascii="黑体" w:eastAsia="黑体" w:hAnsi="黑体" w:hint="eastAsia"/>
          <w:sz w:val="30"/>
          <w:szCs w:val="30"/>
        </w:rPr>
      </w:pPr>
      <w:r w:rsidRPr="00B85ADA">
        <w:rPr>
          <w:rFonts w:ascii="黑体" w:eastAsia="黑体" w:hAnsi="黑体" w:hint="eastAsia"/>
          <w:sz w:val="30"/>
          <w:szCs w:val="30"/>
        </w:rPr>
        <w:t>六、咨询电话</w:t>
      </w:r>
    </w:p>
    <w:p w:rsidR="002B1F7C" w:rsidRDefault="00984153" w:rsidP="00B85ADA">
      <w:pPr>
        <w:ind w:firstLineChars="210" w:firstLine="630"/>
        <w:rPr>
          <w:rFonts w:ascii="仿宋_GB2312" w:eastAsia="仿宋_GB2312"/>
          <w:sz w:val="30"/>
          <w:szCs w:val="30"/>
        </w:rPr>
      </w:pPr>
      <w:r w:rsidRPr="00984153">
        <w:rPr>
          <w:rFonts w:ascii="仿宋_GB2312" w:eastAsia="仿宋_GB2312" w:hint="eastAsia"/>
          <w:sz w:val="30"/>
          <w:szCs w:val="30"/>
        </w:rPr>
        <w:t>022-</w:t>
      </w:r>
      <w:r w:rsidR="002B1F7C" w:rsidRPr="00973E1C">
        <w:rPr>
          <w:rFonts w:ascii="仿宋_GB2312" w:eastAsia="仿宋_GB2312" w:hint="eastAsia"/>
          <w:sz w:val="30"/>
          <w:szCs w:val="30"/>
        </w:rPr>
        <w:t>232095</w:t>
      </w:r>
      <w:r w:rsidR="002B1F7C">
        <w:rPr>
          <w:rFonts w:ascii="仿宋_GB2312" w:eastAsia="仿宋_GB2312" w:hint="eastAsia"/>
          <w:sz w:val="30"/>
          <w:szCs w:val="30"/>
        </w:rPr>
        <w:t>02</w:t>
      </w:r>
      <w:r w:rsidR="00B64CB2">
        <w:rPr>
          <w:rFonts w:ascii="仿宋_GB2312" w:eastAsia="仿宋_GB2312" w:hint="eastAsia"/>
          <w:sz w:val="30"/>
          <w:szCs w:val="30"/>
        </w:rPr>
        <w:t>。</w:t>
      </w:r>
    </w:p>
    <w:p w:rsidR="008D02BA" w:rsidRPr="009E1262" w:rsidRDefault="0085124D" w:rsidP="00250117">
      <w:pPr>
        <w:ind w:firstLine="555"/>
        <w:rPr>
          <w:rFonts w:ascii="黑体" w:eastAsia="黑体" w:hAnsi="黑体"/>
          <w:sz w:val="30"/>
          <w:szCs w:val="30"/>
        </w:rPr>
      </w:pPr>
      <w:r>
        <w:rPr>
          <w:rFonts w:ascii="黑体" w:eastAsia="黑体" w:hAnsi="黑体" w:hint="eastAsia"/>
          <w:sz w:val="30"/>
          <w:szCs w:val="30"/>
        </w:rPr>
        <w:t>七、办理时间</w:t>
      </w:r>
    </w:p>
    <w:p w:rsidR="00250117" w:rsidRDefault="00250117" w:rsidP="00250117">
      <w:pPr>
        <w:ind w:firstLine="555"/>
        <w:rPr>
          <w:rFonts w:ascii="仿宋_GB2312" w:eastAsia="仿宋_GB2312"/>
          <w:color w:val="000000" w:themeColor="text1"/>
          <w:sz w:val="30"/>
          <w:szCs w:val="30"/>
        </w:rPr>
      </w:pPr>
      <w:r w:rsidRPr="009E1262">
        <w:rPr>
          <w:rFonts w:ascii="仿宋_GB2312" w:eastAsia="仿宋_GB2312" w:hint="eastAsia"/>
          <w:color w:val="000000" w:themeColor="text1"/>
          <w:sz w:val="30"/>
          <w:szCs w:val="30"/>
        </w:rPr>
        <w:t>周一至周五上午</w:t>
      </w:r>
      <w:r w:rsidRPr="009E1262">
        <w:rPr>
          <w:rFonts w:ascii="仿宋_GB2312" w:eastAsia="仿宋_GB2312"/>
          <w:color w:val="000000" w:themeColor="text1"/>
          <w:sz w:val="30"/>
          <w:szCs w:val="30"/>
        </w:rPr>
        <w:t>8:30-12:00</w:t>
      </w:r>
      <w:r w:rsidRPr="009E1262">
        <w:rPr>
          <w:rFonts w:ascii="仿宋_GB2312" w:eastAsia="仿宋_GB2312" w:hint="eastAsia"/>
          <w:color w:val="000000" w:themeColor="text1"/>
          <w:sz w:val="30"/>
          <w:szCs w:val="30"/>
        </w:rPr>
        <w:t>、下午</w:t>
      </w:r>
      <w:r w:rsidRPr="009E1262">
        <w:rPr>
          <w:rFonts w:ascii="仿宋_GB2312" w:eastAsia="仿宋_GB2312"/>
          <w:color w:val="000000" w:themeColor="text1"/>
          <w:sz w:val="30"/>
          <w:szCs w:val="30"/>
        </w:rPr>
        <w:t>14:00-1</w:t>
      </w:r>
      <w:r w:rsidRPr="009E1262">
        <w:rPr>
          <w:rFonts w:ascii="仿宋_GB2312" w:eastAsia="仿宋_GB2312" w:hint="eastAsia"/>
          <w:color w:val="000000" w:themeColor="text1"/>
          <w:sz w:val="30"/>
          <w:szCs w:val="30"/>
        </w:rPr>
        <w:t>6</w:t>
      </w:r>
      <w:r w:rsidRPr="009E1262">
        <w:rPr>
          <w:rFonts w:ascii="仿宋_GB2312" w:eastAsia="仿宋_GB2312"/>
          <w:color w:val="000000" w:themeColor="text1"/>
          <w:sz w:val="30"/>
          <w:szCs w:val="30"/>
        </w:rPr>
        <w:t>:</w:t>
      </w:r>
      <w:r w:rsidRPr="009E1262">
        <w:rPr>
          <w:rFonts w:ascii="仿宋_GB2312" w:eastAsia="仿宋_GB2312" w:hint="eastAsia"/>
          <w:color w:val="000000" w:themeColor="text1"/>
          <w:sz w:val="30"/>
          <w:szCs w:val="30"/>
        </w:rPr>
        <w:t>3</w:t>
      </w:r>
      <w:r w:rsidRPr="009E1262">
        <w:rPr>
          <w:rFonts w:ascii="仿宋_GB2312" w:eastAsia="仿宋_GB2312"/>
          <w:color w:val="000000" w:themeColor="text1"/>
          <w:sz w:val="30"/>
          <w:szCs w:val="30"/>
        </w:rPr>
        <w:t>0</w:t>
      </w:r>
      <w:r w:rsidRPr="009E1262">
        <w:rPr>
          <w:rFonts w:ascii="仿宋_GB2312" w:eastAsia="仿宋_GB2312" w:hint="eastAsia"/>
          <w:color w:val="000000" w:themeColor="text1"/>
          <w:sz w:val="30"/>
          <w:szCs w:val="30"/>
        </w:rPr>
        <w:t>(法定</w:t>
      </w:r>
      <w:r w:rsidR="008D02BA" w:rsidRPr="009E1262">
        <w:rPr>
          <w:rFonts w:ascii="仿宋_GB2312" w:eastAsia="仿宋_GB2312" w:hint="eastAsia"/>
          <w:color w:val="000000" w:themeColor="text1"/>
          <w:sz w:val="30"/>
          <w:szCs w:val="30"/>
        </w:rPr>
        <w:t>节</w:t>
      </w:r>
      <w:r w:rsidRPr="009E1262">
        <w:rPr>
          <w:rFonts w:ascii="仿宋_GB2312" w:eastAsia="仿宋_GB2312" w:hint="eastAsia"/>
          <w:color w:val="000000" w:themeColor="text1"/>
          <w:sz w:val="30"/>
          <w:szCs w:val="30"/>
        </w:rPr>
        <w:t>假日除外)。</w:t>
      </w:r>
    </w:p>
    <w:p w:rsidR="00250117" w:rsidRPr="00250117" w:rsidRDefault="00250117" w:rsidP="00B85ADA">
      <w:pPr>
        <w:ind w:firstLineChars="210" w:firstLine="630"/>
        <w:rPr>
          <w:rFonts w:ascii="仿宋_GB2312" w:eastAsia="仿宋_GB2312"/>
          <w:sz w:val="30"/>
          <w:szCs w:val="30"/>
        </w:rPr>
      </w:pPr>
    </w:p>
    <w:p w:rsidR="002B1F7C" w:rsidRDefault="002B1F7C" w:rsidP="002B1F7C">
      <w:pPr>
        <w:ind w:firstLineChars="180" w:firstLine="378"/>
      </w:pPr>
    </w:p>
    <w:p w:rsidR="00120A3D" w:rsidRDefault="00120A3D"/>
    <w:sectPr w:rsidR="00120A3D" w:rsidSect="005D259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E7F" w:rsidRDefault="00274E7F" w:rsidP="008F6CE8">
      <w:r>
        <w:separator/>
      </w:r>
    </w:p>
  </w:endnote>
  <w:endnote w:type="continuationSeparator" w:id="1">
    <w:p w:rsidR="00274E7F" w:rsidRDefault="00274E7F" w:rsidP="008F6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41"/>
      <w:docPartObj>
        <w:docPartGallery w:val="Page Numbers (Bottom of Page)"/>
        <w:docPartUnique/>
      </w:docPartObj>
    </w:sdtPr>
    <w:sdtContent>
      <w:p w:rsidR="002F6DDE" w:rsidRDefault="00E04C68" w:rsidP="002F6DDE">
        <w:pPr>
          <w:pStyle w:val="a4"/>
          <w:jc w:val="center"/>
        </w:pPr>
        <w:fldSimple w:instr=" PAGE   \* MERGEFORMAT ">
          <w:r w:rsidR="0085124D" w:rsidRPr="0085124D">
            <w:rPr>
              <w:noProof/>
              <w:lang w:val="zh-CN"/>
            </w:rPr>
            <w:t>2</w:t>
          </w:r>
        </w:fldSimple>
      </w:p>
    </w:sdtContent>
  </w:sdt>
  <w:p w:rsidR="002F6DDE" w:rsidRDefault="002F6D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E7F" w:rsidRDefault="00274E7F" w:rsidP="008F6CE8">
      <w:r>
        <w:separator/>
      </w:r>
    </w:p>
  </w:footnote>
  <w:footnote w:type="continuationSeparator" w:id="1">
    <w:p w:rsidR="00274E7F" w:rsidRDefault="00274E7F" w:rsidP="008F6C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F7C"/>
    <w:rsid w:val="000438BD"/>
    <w:rsid w:val="00080734"/>
    <w:rsid w:val="000D697F"/>
    <w:rsid w:val="00120A3D"/>
    <w:rsid w:val="00227182"/>
    <w:rsid w:val="00250117"/>
    <w:rsid w:val="00274E7F"/>
    <w:rsid w:val="002826AC"/>
    <w:rsid w:val="002B1F7C"/>
    <w:rsid w:val="002F6DDE"/>
    <w:rsid w:val="00362527"/>
    <w:rsid w:val="004E6426"/>
    <w:rsid w:val="005573D9"/>
    <w:rsid w:val="005D2598"/>
    <w:rsid w:val="006D055E"/>
    <w:rsid w:val="00726761"/>
    <w:rsid w:val="00840EA3"/>
    <w:rsid w:val="0085124D"/>
    <w:rsid w:val="008D02BA"/>
    <w:rsid w:val="008F6CE8"/>
    <w:rsid w:val="00971D63"/>
    <w:rsid w:val="00976EBC"/>
    <w:rsid w:val="00984153"/>
    <w:rsid w:val="009E1262"/>
    <w:rsid w:val="00A50F0B"/>
    <w:rsid w:val="00B64CB2"/>
    <w:rsid w:val="00B85ADA"/>
    <w:rsid w:val="00BF4DAF"/>
    <w:rsid w:val="00C131F0"/>
    <w:rsid w:val="00C454DB"/>
    <w:rsid w:val="00C802AC"/>
    <w:rsid w:val="00D6037E"/>
    <w:rsid w:val="00DB3583"/>
    <w:rsid w:val="00E04C68"/>
    <w:rsid w:val="00E15CD8"/>
    <w:rsid w:val="00E17B8E"/>
    <w:rsid w:val="00E40F0C"/>
    <w:rsid w:val="00E52E67"/>
    <w:rsid w:val="00EC232A"/>
    <w:rsid w:val="00FB5C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6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6CE8"/>
    <w:rPr>
      <w:rFonts w:ascii="Times New Roman" w:eastAsia="宋体" w:hAnsi="Times New Roman" w:cs="Times New Roman"/>
      <w:sz w:val="18"/>
      <w:szCs w:val="18"/>
    </w:rPr>
  </w:style>
  <w:style w:type="paragraph" w:styleId="a4">
    <w:name w:val="footer"/>
    <w:basedOn w:val="a"/>
    <w:link w:val="Char0"/>
    <w:uiPriority w:val="99"/>
    <w:unhideWhenUsed/>
    <w:rsid w:val="008F6CE8"/>
    <w:pPr>
      <w:tabs>
        <w:tab w:val="center" w:pos="4153"/>
        <w:tab w:val="right" w:pos="8306"/>
      </w:tabs>
      <w:snapToGrid w:val="0"/>
      <w:jc w:val="left"/>
    </w:pPr>
    <w:rPr>
      <w:sz w:val="18"/>
      <w:szCs w:val="18"/>
    </w:rPr>
  </w:style>
  <w:style w:type="character" w:customStyle="1" w:styleId="Char0">
    <w:name w:val="页脚 Char"/>
    <w:basedOn w:val="a0"/>
    <w:link w:val="a4"/>
    <w:uiPriority w:val="99"/>
    <w:rsid w:val="008F6CE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95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Words>
  <Characters>553</Characters>
  <Application>Microsoft Office Word</Application>
  <DocSecurity>0</DocSecurity>
  <Lines>4</Lines>
  <Paragraphs>1</Paragraphs>
  <ScaleCrop>false</ScaleCrop>
  <Company>Lenovo</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王金安</dc:creator>
  <cp:lastModifiedBy>杨柳</cp:lastModifiedBy>
  <cp:revision>15</cp:revision>
  <dcterms:created xsi:type="dcterms:W3CDTF">2019-03-01T07:34:00Z</dcterms:created>
  <dcterms:modified xsi:type="dcterms:W3CDTF">2019-03-18T09:20:00Z</dcterms:modified>
</cp:coreProperties>
</file>