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62" w:rsidRDefault="00216262" w:rsidP="00216262">
      <w:pPr>
        <w:ind w:firstLine="480"/>
        <w:jc w:val="center"/>
        <w:rPr>
          <w:rFonts w:ascii="黑体" w:eastAsia="黑体"/>
          <w:b/>
          <w:sz w:val="30"/>
          <w:szCs w:val="30"/>
        </w:rPr>
      </w:pPr>
    </w:p>
    <w:p w:rsidR="00216262" w:rsidRPr="00535692" w:rsidRDefault="00216262" w:rsidP="00535692">
      <w:pPr>
        <w:jc w:val="center"/>
        <w:rPr>
          <w:rFonts w:asciiTheme="minorEastAsia" w:eastAsiaTheme="minorEastAsia" w:hAnsiTheme="minorEastAsia"/>
          <w:b/>
          <w:sz w:val="36"/>
          <w:szCs w:val="36"/>
        </w:rPr>
      </w:pPr>
      <w:r w:rsidRPr="00535692">
        <w:rPr>
          <w:rFonts w:asciiTheme="minorEastAsia" w:eastAsiaTheme="minorEastAsia" w:hAnsiTheme="minorEastAsia" w:hint="eastAsia"/>
          <w:b/>
          <w:sz w:val="36"/>
          <w:szCs w:val="36"/>
        </w:rPr>
        <w:t>货物贸易企业报告业务</w:t>
      </w:r>
    </w:p>
    <w:p w:rsidR="00216262" w:rsidRPr="00973E1C" w:rsidRDefault="00216262" w:rsidP="00216262">
      <w:pPr>
        <w:ind w:firstLine="480"/>
        <w:jc w:val="center"/>
        <w:rPr>
          <w:rFonts w:ascii="黑体" w:eastAsia="黑体"/>
          <w:b/>
          <w:sz w:val="30"/>
          <w:szCs w:val="30"/>
        </w:rPr>
      </w:pPr>
    </w:p>
    <w:p w:rsidR="00216262" w:rsidRPr="003B4963" w:rsidRDefault="00393104" w:rsidP="0072168F">
      <w:pPr>
        <w:spacing w:line="600" w:lineRule="exact"/>
        <w:ind w:firstLine="555"/>
        <w:rPr>
          <w:rFonts w:ascii="黑体" w:eastAsia="黑体" w:hAnsi="黑体"/>
          <w:sz w:val="30"/>
          <w:szCs w:val="30"/>
        </w:rPr>
      </w:pPr>
      <w:r w:rsidRPr="003B4963">
        <w:rPr>
          <w:rFonts w:ascii="黑体" w:eastAsia="黑体" w:hAnsi="黑体" w:hint="eastAsia"/>
          <w:sz w:val="30"/>
          <w:szCs w:val="30"/>
        </w:rPr>
        <w:t>一、</w:t>
      </w:r>
      <w:r w:rsidR="00216262" w:rsidRPr="003B4963">
        <w:rPr>
          <w:rFonts w:ascii="黑体" w:eastAsia="黑体" w:hAnsi="黑体" w:hint="eastAsia"/>
          <w:sz w:val="30"/>
          <w:szCs w:val="30"/>
        </w:rPr>
        <w:t>义务性报告</w:t>
      </w:r>
    </w:p>
    <w:p w:rsidR="00216262" w:rsidRPr="00973E1C" w:rsidRDefault="00393104" w:rsidP="0072168F">
      <w:pPr>
        <w:spacing w:line="600" w:lineRule="exact"/>
        <w:ind w:firstLineChars="198" w:firstLine="596"/>
        <w:rPr>
          <w:rFonts w:ascii="仿宋_GB2312" w:eastAsia="仿宋_GB2312"/>
          <w:b/>
          <w:sz w:val="30"/>
          <w:szCs w:val="30"/>
        </w:rPr>
      </w:pPr>
      <w:r>
        <w:rPr>
          <w:rFonts w:ascii="仿宋_GB2312" w:eastAsia="仿宋_GB2312" w:hint="eastAsia"/>
          <w:b/>
          <w:sz w:val="30"/>
          <w:szCs w:val="30"/>
        </w:rPr>
        <w:t>（一）</w:t>
      </w:r>
      <w:r w:rsidR="00727F85">
        <w:rPr>
          <w:rFonts w:ascii="仿宋_GB2312" w:eastAsia="仿宋_GB2312" w:hint="eastAsia"/>
          <w:b/>
          <w:sz w:val="30"/>
          <w:szCs w:val="30"/>
        </w:rPr>
        <w:t>义务性报告包含的内容</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贸易信贷报告，具体包括：</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sz w:val="30"/>
          <w:szCs w:val="30"/>
        </w:rPr>
        <w:t>A</w:t>
      </w:r>
      <w:r w:rsidR="00216262" w:rsidRPr="00973E1C">
        <w:rPr>
          <w:rFonts w:ascii="仿宋_GB2312" w:eastAsia="仿宋_GB2312" w:hint="eastAsia"/>
          <w:sz w:val="30"/>
          <w:szCs w:val="30"/>
        </w:rPr>
        <w:t>类企业</w:t>
      </w:r>
      <w:r w:rsidR="00216262" w:rsidRPr="00973E1C">
        <w:rPr>
          <w:rFonts w:ascii="仿宋_GB2312" w:eastAsia="仿宋_GB2312"/>
          <w:sz w:val="30"/>
          <w:szCs w:val="30"/>
        </w:rPr>
        <w:t>30</w:t>
      </w:r>
      <w:r w:rsidR="00216262" w:rsidRPr="00973E1C">
        <w:rPr>
          <w:rFonts w:ascii="仿宋_GB2312" w:eastAsia="仿宋_GB2312" w:hint="eastAsia"/>
          <w:sz w:val="30"/>
          <w:szCs w:val="30"/>
        </w:rPr>
        <w:t>天以上（不含）的预收货款或预付货款；</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sz w:val="30"/>
          <w:szCs w:val="30"/>
        </w:rPr>
        <w:t>B</w:t>
      </w:r>
      <w:r w:rsidR="00216262" w:rsidRPr="00973E1C">
        <w:rPr>
          <w:rFonts w:ascii="仿宋_GB2312" w:eastAsia="仿宋_GB2312" w:hint="eastAsia"/>
          <w:sz w:val="30"/>
          <w:szCs w:val="30"/>
        </w:rPr>
        <w:t>类和</w:t>
      </w:r>
      <w:r w:rsidR="00216262" w:rsidRPr="00973E1C">
        <w:rPr>
          <w:rFonts w:ascii="仿宋_GB2312" w:eastAsia="仿宋_GB2312"/>
          <w:sz w:val="30"/>
          <w:szCs w:val="30"/>
        </w:rPr>
        <w:t>C</w:t>
      </w:r>
      <w:r w:rsidR="00216262" w:rsidRPr="00973E1C">
        <w:rPr>
          <w:rFonts w:ascii="仿宋_GB2312" w:eastAsia="仿宋_GB2312" w:hint="eastAsia"/>
          <w:sz w:val="30"/>
          <w:szCs w:val="30"/>
        </w:rPr>
        <w:t>类企业在监管期内发生的预收货款或预付货款；</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sz w:val="30"/>
          <w:szCs w:val="30"/>
        </w:rPr>
        <w:t>A</w:t>
      </w:r>
      <w:r w:rsidR="00216262" w:rsidRPr="00973E1C">
        <w:rPr>
          <w:rFonts w:ascii="仿宋_GB2312" w:eastAsia="仿宋_GB2312" w:hint="eastAsia"/>
          <w:sz w:val="30"/>
          <w:szCs w:val="30"/>
        </w:rPr>
        <w:t>类企业</w:t>
      </w:r>
      <w:r w:rsidR="00216262" w:rsidRPr="00973E1C">
        <w:rPr>
          <w:rFonts w:ascii="仿宋_GB2312" w:eastAsia="仿宋_GB2312"/>
          <w:sz w:val="30"/>
          <w:szCs w:val="30"/>
        </w:rPr>
        <w:t>90</w:t>
      </w:r>
      <w:r w:rsidR="00216262" w:rsidRPr="00973E1C">
        <w:rPr>
          <w:rFonts w:ascii="仿宋_GB2312" w:eastAsia="仿宋_GB2312" w:hint="eastAsia"/>
          <w:sz w:val="30"/>
          <w:szCs w:val="30"/>
        </w:rPr>
        <w:t>天以上（不含）的延期收款或延期付款；</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sz w:val="30"/>
          <w:szCs w:val="30"/>
        </w:rPr>
        <w:t>B</w:t>
      </w:r>
      <w:r w:rsidR="00216262" w:rsidRPr="00973E1C">
        <w:rPr>
          <w:rFonts w:ascii="仿宋_GB2312" w:eastAsia="仿宋_GB2312" w:hint="eastAsia"/>
          <w:sz w:val="30"/>
          <w:szCs w:val="30"/>
        </w:rPr>
        <w:t>类或</w:t>
      </w:r>
      <w:r w:rsidR="00216262" w:rsidRPr="00973E1C">
        <w:rPr>
          <w:rFonts w:ascii="仿宋_GB2312" w:eastAsia="仿宋_GB2312"/>
          <w:sz w:val="30"/>
          <w:szCs w:val="30"/>
        </w:rPr>
        <w:t>C</w:t>
      </w:r>
      <w:r w:rsidR="00216262" w:rsidRPr="00973E1C">
        <w:rPr>
          <w:rFonts w:ascii="仿宋_GB2312" w:eastAsia="仿宋_GB2312" w:hint="eastAsia"/>
          <w:sz w:val="30"/>
          <w:szCs w:val="30"/>
        </w:rPr>
        <w:t>类企业在监管期内发生的</w:t>
      </w:r>
      <w:r w:rsidR="00216262" w:rsidRPr="00973E1C">
        <w:rPr>
          <w:rFonts w:ascii="仿宋_GB2312" w:eastAsia="仿宋_GB2312"/>
          <w:sz w:val="30"/>
          <w:szCs w:val="30"/>
        </w:rPr>
        <w:t>30</w:t>
      </w:r>
      <w:r w:rsidR="00216262" w:rsidRPr="00973E1C">
        <w:rPr>
          <w:rFonts w:ascii="仿宋_GB2312" w:eastAsia="仿宋_GB2312" w:hint="eastAsia"/>
          <w:sz w:val="30"/>
          <w:szCs w:val="30"/>
        </w:rPr>
        <w:t>天以上（不含）的延期收款或延期付款。</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贸易融资业务报告，具体包括：</w:t>
      </w:r>
      <w:r w:rsidR="00216262" w:rsidRPr="00973E1C">
        <w:rPr>
          <w:rFonts w:ascii="仿宋_GB2312" w:eastAsia="仿宋_GB2312"/>
          <w:sz w:val="30"/>
          <w:szCs w:val="30"/>
        </w:rPr>
        <w:t>90</w:t>
      </w:r>
      <w:r w:rsidR="00216262" w:rsidRPr="00973E1C">
        <w:rPr>
          <w:rFonts w:ascii="仿宋_GB2312" w:eastAsia="仿宋_GB2312" w:hint="eastAsia"/>
          <w:sz w:val="30"/>
          <w:szCs w:val="30"/>
        </w:rPr>
        <w:t>天以上（不含）的远期信用证、海外代付以及其他进口贸易融资业务。</w:t>
      </w:r>
    </w:p>
    <w:p w:rsidR="00216262" w:rsidRPr="004313CE"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3.</w:t>
      </w:r>
      <w:r w:rsidR="00216262" w:rsidRPr="004313CE">
        <w:rPr>
          <w:rFonts w:ascii="仿宋_GB2312" w:eastAsia="仿宋_GB2312" w:hint="eastAsia"/>
          <w:sz w:val="30"/>
          <w:szCs w:val="30"/>
        </w:rPr>
        <w:t>转手买卖收支时间差报告，具体包括</w:t>
      </w:r>
      <w:r w:rsidR="00280301">
        <w:rPr>
          <w:rFonts w:ascii="仿宋_GB2312" w:eastAsia="仿宋_GB2312" w:hint="eastAsia"/>
          <w:sz w:val="30"/>
          <w:szCs w:val="30"/>
        </w:rPr>
        <w:t>:</w:t>
      </w:r>
    </w:p>
    <w:p w:rsidR="00216262" w:rsidRPr="004313CE"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（1）</w:t>
      </w:r>
      <w:r w:rsidR="00216262" w:rsidRPr="004313CE">
        <w:rPr>
          <w:rFonts w:ascii="仿宋_GB2312" w:eastAsia="仿宋_GB2312" w:hint="eastAsia"/>
          <w:sz w:val="30"/>
          <w:szCs w:val="30"/>
        </w:rPr>
        <w:t>单笔合同项下转手买卖收支日期间隔超过</w:t>
      </w:r>
      <w:r w:rsidR="00216262" w:rsidRPr="004313CE">
        <w:rPr>
          <w:rFonts w:ascii="仿宋_GB2312" w:eastAsia="仿宋_GB2312"/>
          <w:sz w:val="30"/>
          <w:szCs w:val="30"/>
        </w:rPr>
        <w:t>90</w:t>
      </w:r>
      <w:r w:rsidR="00216262" w:rsidRPr="004313CE">
        <w:rPr>
          <w:rFonts w:ascii="仿宋_GB2312" w:eastAsia="仿宋_GB2312" w:hint="eastAsia"/>
          <w:sz w:val="30"/>
          <w:szCs w:val="30"/>
        </w:rPr>
        <w:t>天（不含）且先收后支项下收汇金额超过等值</w:t>
      </w:r>
      <w:r w:rsidR="00216262" w:rsidRPr="004313CE">
        <w:rPr>
          <w:rFonts w:ascii="仿宋_GB2312" w:eastAsia="仿宋_GB2312"/>
          <w:sz w:val="30"/>
          <w:szCs w:val="30"/>
        </w:rPr>
        <w:t>50</w:t>
      </w:r>
      <w:r w:rsidR="00216262" w:rsidRPr="004313CE">
        <w:rPr>
          <w:rFonts w:ascii="仿宋_GB2312" w:eastAsia="仿宋_GB2312" w:hint="eastAsia"/>
          <w:sz w:val="30"/>
          <w:szCs w:val="30"/>
        </w:rPr>
        <w:t>万美元（不含）的业务；</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（2）</w:t>
      </w:r>
      <w:r w:rsidR="00216262" w:rsidRPr="004313CE">
        <w:rPr>
          <w:rFonts w:ascii="仿宋_GB2312" w:eastAsia="仿宋_GB2312" w:hint="eastAsia"/>
          <w:sz w:val="30"/>
          <w:szCs w:val="30"/>
        </w:rPr>
        <w:t>单笔合同项下转手买卖</w:t>
      </w:r>
      <w:r w:rsidR="00216262" w:rsidRPr="00973E1C">
        <w:rPr>
          <w:rFonts w:ascii="仿宋_GB2312" w:eastAsia="仿宋_GB2312" w:hint="eastAsia"/>
          <w:sz w:val="30"/>
          <w:szCs w:val="30"/>
        </w:rPr>
        <w:t>收支日期间隔超过</w:t>
      </w:r>
      <w:r w:rsidR="00216262" w:rsidRPr="00973E1C">
        <w:rPr>
          <w:rFonts w:ascii="仿宋_GB2312" w:eastAsia="仿宋_GB2312"/>
          <w:sz w:val="30"/>
          <w:szCs w:val="30"/>
        </w:rPr>
        <w:t>90</w:t>
      </w:r>
      <w:r w:rsidR="00216262" w:rsidRPr="00973E1C">
        <w:rPr>
          <w:rFonts w:ascii="仿宋_GB2312" w:eastAsia="仿宋_GB2312" w:hint="eastAsia"/>
          <w:sz w:val="30"/>
          <w:szCs w:val="30"/>
        </w:rPr>
        <w:t>天（不含）且先支后收项下付汇金额超过等值</w:t>
      </w:r>
      <w:r w:rsidR="00216262" w:rsidRPr="00973E1C">
        <w:rPr>
          <w:rFonts w:ascii="仿宋_GB2312" w:eastAsia="仿宋_GB2312"/>
          <w:sz w:val="30"/>
          <w:szCs w:val="30"/>
        </w:rPr>
        <w:t>50</w:t>
      </w:r>
      <w:r w:rsidR="00216262" w:rsidRPr="00973E1C">
        <w:rPr>
          <w:rFonts w:ascii="仿宋_GB2312" w:eastAsia="仿宋_GB2312" w:hint="eastAsia"/>
          <w:sz w:val="30"/>
          <w:szCs w:val="30"/>
        </w:rPr>
        <w:t>万美元（不含）的业务。</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hint="eastAsia"/>
          <w:sz w:val="30"/>
          <w:szCs w:val="30"/>
        </w:rPr>
        <w:t>辅导期业务报告，企业应当根据辅导期内实际业务发生情况，逐笔对应货物进出口与贸易外汇收支或</w:t>
      </w:r>
      <w:r w:rsidR="00216262" w:rsidRPr="004313CE">
        <w:rPr>
          <w:rFonts w:ascii="仿宋_GB2312" w:eastAsia="仿宋_GB2312" w:hint="eastAsia"/>
          <w:color w:val="000000"/>
          <w:sz w:val="30"/>
          <w:szCs w:val="30"/>
        </w:rPr>
        <w:t>转手买卖</w:t>
      </w:r>
      <w:r w:rsidR="00216262" w:rsidRPr="00973E1C">
        <w:rPr>
          <w:rFonts w:ascii="仿宋_GB2312" w:eastAsia="仿宋_GB2312" w:hint="eastAsia"/>
          <w:sz w:val="30"/>
          <w:szCs w:val="30"/>
        </w:rPr>
        <w:t>外汇收入与支出数据，如实填写《辅导期企业进出口收付汇信息报告表》（以下简称《报告表》），并在辅导期结束后</w:t>
      </w:r>
      <w:r w:rsidR="00216262" w:rsidRPr="00973E1C">
        <w:rPr>
          <w:rFonts w:ascii="仿宋_GB2312" w:eastAsia="仿宋_GB2312"/>
          <w:sz w:val="30"/>
          <w:szCs w:val="30"/>
        </w:rPr>
        <w:t>10</w:t>
      </w:r>
      <w:r w:rsidR="00216262" w:rsidRPr="00973E1C">
        <w:rPr>
          <w:rFonts w:ascii="仿宋_GB2312" w:eastAsia="仿宋_GB2312" w:hint="eastAsia"/>
          <w:sz w:val="30"/>
          <w:szCs w:val="30"/>
        </w:rPr>
        <w:t>个工作日内将加盖企</w:t>
      </w:r>
      <w:r w:rsidR="00216262" w:rsidRPr="00973E1C">
        <w:rPr>
          <w:rFonts w:ascii="仿宋_GB2312" w:eastAsia="仿宋_GB2312" w:hint="eastAsia"/>
          <w:sz w:val="30"/>
          <w:szCs w:val="30"/>
        </w:rPr>
        <w:lastRenderedPageBreak/>
        <w:t>业公章的《报告表》报送所在地外汇局</w:t>
      </w:r>
    </w:p>
    <w:p w:rsidR="00216262" w:rsidRPr="00973E1C" w:rsidRDefault="00393104" w:rsidP="0072168F">
      <w:pPr>
        <w:spacing w:line="600" w:lineRule="exact"/>
        <w:ind w:firstLineChars="198" w:firstLine="596"/>
        <w:rPr>
          <w:rFonts w:ascii="仿宋_GB2312" w:eastAsia="仿宋_GB2312"/>
          <w:b/>
          <w:sz w:val="30"/>
          <w:szCs w:val="30"/>
        </w:rPr>
      </w:pPr>
      <w:r>
        <w:rPr>
          <w:rFonts w:ascii="仿宋_GB2312" w:eastAsia="仿宋_GB2312" w:hint="eastAsia"/>
          <w:b/>
          <w:sz w:val="30"/>
          <w:szCs w:val="30"/>
        </w:rPr>
        <w:t>（二）</w:t>
      </w:r>
      <w:r w:rsidR="00216262" w:rsidRPr="00973E1C">
        <w:rPr>
          <w:rFonts w:ascii="仿宋_GB2312" w:eastAsia="仿宋_GB2312" w:hint="eastAsia"/>
          <w:b/>
          <w:sz w:val="30"/>
          <w:szCs w:val="30"/>
        </w:rPr>
        <w:t>企业义务性报告流程及审核资料</w:t>
      </w:r>
    </w:p>
    <w:p w:rsidR="00216262" w:rsidRPr="00973E1C" w:rsidRDefault="00393104" w:rsidP="0072168F">
      <w:pPr>
        <w:spacing w:line="600" w:lineRule="exact"/>
        <w:ind w:firstLineChars="198" w:firstLine="596"/>
        <w:rPr>
          <w:rFonts w:ascii="仿宋_GB2312" w:eastAsia="仿宋_GB2312"/>
          <w:b/>
          <w:sz w:val="30"/>
          <w:szCs w:val="30"/>
        </w:rPr>
      </w:pPr>
      <w:r>
        <w:rPr>
          <w:rFonts w:ascii="仿宋_GB2312" w:eastAsia="仿宋_GB2312" w:hint="eastAsia"/>
          <w:b/>
          <w:sz w:val="30"/>
          <w:szCs w:val="30"/>
        </w:rPr>
        <w:t>1.</w:t>
      </w:r>
      <w:r w:rsidR="00216262" w:rsidRPr="00973E1C">
        <w:rPr>
          <w:rFonts w:ascii="仿宋_GB2312" w:eastAsia="仿宋_GB2312" w:hint="eastAsia"/>
          <w:b/>
          <w:sz w:val="30"/>
          <w:szCs w:val="30"/>
        </w:rPr>
        <w:t>贸易信贷报告、贸易融资报告和</w:t>
      </w:r>
      <w:r w:rsidR="00216262" w:rsidRPr="004313CE">
        <w:rPr>
          <w:rFonts w:ascii="仿宋_GB2312" w:eastAsia="仿宋_GB2312" w:hint="eastAsia"/>
          <w:b/>
          <w:sz w:val="30"/>
          <w:szCs w:val="30"/>
        </w:rPr>
        <w:t>转手买卖收支时间差报告</w:t>
      </w:r>
      <w:r w:rsidR="00216262" w:rsidRPr="00973E1C">
        <w:rPr>
          <w:rFonts w:ascii="仿宋_GB2312" w:eastAsia="仿宋_GB2312" w:hint="eastAsia"/>
          <w:b/>
          <w:sz w:val="30"/>
          <w:szCs w:val="30"/>
        </w:rPr>
        <w:t>办理流程：</w:t>
      </w:r>
    </w:p>
    <w:p w:rsidR="00216262" w:rsidRPr="00973E1C" w:rsidRDefault="00DB4AC0" w:rsidP="00216262">
      <w:pPr>
        <w:ind w:leftChars="-257" w:left="-540" w:rightChars="-330" w:right="-693"/>
        <w:rPr>
          <w:rFonts w:ascii="仿宋_GB2312" w:eastAsia="仿宋_GB2312"/>
          <w:b/>
          <w:sz w:val="30"/>
          <w:szCs w:val="30"/>
        </w:rPr>
      </w:pPr>
      <w:r>
        <w:rPr>
          <w:rFonts w:ascii="仿宋_GB2312" w:eastAsia="仿宋_GB2312"/>
          <w:b/>
          <w:noProof/>
          <w:sz w:val="30"/>
          <w:szCs w:val="30"/>
        </w:rPr>
        <w:pict>
          <v:rect id="_x0000_s1048" style="position:absolute;left:0;text-align:left;margin-left:120.6pt;margin-top:45pt;width:62.95pt;height:70.15pt;z-index:251662336" fillcolor="#fc9">
            <v:textbox>
              <w:txbxContent>
                <w:p w:rsidR="00216262" w:rsidRPr="00E64DB4" w:rsidRDefault="00216262" w:rsidP="00216262">
                  <w:pPr>
                    <w:rPr>
                      <w:sz w:val="18"/>
                      <w:szCs w:val="18"/>
                    </w:rPr>
                  </w:pPr>
                  <w:r w:rsidRPr="00E64DB4">
                    <w:rPr>
                      <w:rFonts w:hint="eastAsia"/>
                      <w:kern w:val="10"/>
                      <w:sz w:val="18"/>
                      <w:szCs w:val="18"/>
                    </w:rPr>
                    <w:t>通过监测系统企业端自行向外汇局报</w:t>
                  </w:r>
                  <w:r w:rsidRPr="00E64DB4">
                    <w:rPr>
                      <w:rFonts w:hint="eastAsia"/>
                      <w:sz w:val="18"/>
                      <w:szCs w:val="18"/>
                    </w:rPr>
                    <w:t>告</w:t>
                  </w:r>
                </w:p>
                <w:p w:rsidR="00216262" w:rsidRPr="00E64DB4" w:rsidRDefault="00216262" w:rsidP="00216262"/>
              </w:txbxContent>
            </v:textbox>
          </v:rect>
        </w:pict>
      </w:r>
      <w:r>
        <w:rPr>
          <w:rFonts w:ascii="仿宋_GB2312" w:eastAsia="仿宋_GB2312"/>
          <w:b/>
          <w:noProof/>
          <w:sz w:val="30"/>
          <w:szCs w:val="30"/>
        </w:rPr>
        <w:pict>
          <v:rect id="_x0000_s1046" style="position:absolute;left:0;text-align:left;margin-left:-5.4pt;margin-top:52.8pt;width:45pt;height:165.6pt;z-index:251660288" fillcolor="#fc9">
            <v:textbox>
              <w:txbxContent>
                <w:p w:rsidR="00216262" w:rsidRDefault="00216262" w:rsidP="00216262">
                  <w:r>
                    <w:rPr>
                      <w:rFonts w:hint="eastAsia"/>
                    </w:rPr>
                    <w:t>名录主体发生需要进行报告的事件</w:t>
                  </w:r>
                  <w:r>
                    <w:rPr>
                      <w:rFonts w:hint="eastAsia"/>
                    </w:rPr>
                    <w:t>[</w:t>
                  </w:r>
                  <w:r>
                    <w:rPr>
                      <w:rFonts w:hint="eastAsia"/>
                    </w:rPr>
                    <w:t>具体见</w:t>
                  </w:r>
                  <w:r>
                    <w:rPr>
                      <w:rFonts w:hint="eastAsia"/>
                    </w:rPr>
                    <w:t>(</w:t>
                  </w:r>
                  <w:r>
                    <w:rPr>
                      <w:rFonts w:hint="eastAsia"/>
                    </w:rPr>
                    <w:t>一</w:t>
                  </w:r>
                  <w:r>
                    <w:rPr>
                      <w:rFonts w:hint="eastAsia"/>
                    </w:rPr>
                    <w:t>)]</w:t>
                  </w:r>
                </w:p>
              </w:txbxContent>
            </v:textbox>
          </v:rect>
        </w:pict>
      </w:r>
      <w:r>
        <w:rPr>
          <w:rFonts w:ascii="仿宋_GB2312" w:eastAsia="仿宋_GB2312"/>
          <w:b/>
          <w:sz w:val="30"/>
          <w:szCs w:val="30"/>
        </w:rPr>
      </w:r>
      <w:r>
        <w:rPr>
          <w:rFonts w:ascii="仿宋_GB2312" w:eastAsia="仿宋_GB2312"/>
          <w:b/>
          <w:sz w:val="30"/>
          <w:szCs w:val="30"/>
        </w:rPr>
        <w:pict>
          <v:group id="_x0000_s1035" editas="canvas" style="width:7in;height:241.8pt;mso-position-horizontal-relative:char;mso-position-vertical-relative:line" coordorigin="1260,4638" coordsize="10080,4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260;top:4638;width:10080;height:4836" o:preferrelative="f">
              <v:fill o:detectmouseclick="t"/>
              <v:path o:extrusionok="t" o:connecttype="none"/>
              <o:lock v:ext="edit" text="t"/>
            </v:shape>
            <v:rect id="_x0000_s1037" style="position:absolute;left:4212;top:6978;width:1261;height:1718" fillcolor="#fc9">
              <v:textbox>
                <w:txbxContent>
                  <w:p w:rsidR="00216262" w:rsidRPr="00E64DB4" w:rsidRDefault="00216262" w:rsidP="00216262">
                    <w:pPr>
                      <w:rPr>
                        <w:kern w:val="10"/>
                        <w:sz w:val="18"/>
                        <w:szCs w:val="18"/>
                      </w:rPr>
                    </w:pPr>
                    <w:r w:rsidRPr="00E64DB4">
                      <w:rPr>
                        <w:rFonts w:hint="eastAsia"/>
                        <w:kern w:val="10"/>
                        <w:sz w:val="18"/>
                        <w:szCs w:val="18"/>
                      </w:rPr>
                      <w:t>持相关资料</w:t>
                    </w:r>
                    <w:r>
                      <w:rPr>
                        <w:rFonts w:hint="eastAsia"/>
                        <w:kern w:val="10"/>
                        <w:sz w:val="18"/>
                        <w:szCs w:val="18"/>
                      </w:rPr>
                      <w:t>[</w:t>
                    </w:r>
                    <w:r>
                      <w:rPr>
                        <w:rFonts w:hint="eastAsia"/>
                        <w:kern w:val="10"/>
                        <w:sz w:val="18"/>
                        <w:szCs w:val="18"/>
                      </w:rPr>
                      <w:t>具体见（</w:t>
                    </w:r>
                    <w:r>
                      <w:rPr>
                        <w:rFonts w:hint="eastAsia"/>
                        <w:kern w:val="10"/>
                        <w:sz w:val="18"/>
                        <w:szCs w:val="18"/>
                      </w:rPr>
                      <w:t>2.</w:t>
                    </w:r>
                    <w:r>
                      <w:rPr>
                        <w:rFonts w:hint="eastAsia"/>
                        <w:kern w:val="10"/>
                        <w:sz w:val="18"/>
                        <w:szCs w:val="18"/>
                      </w:rPr>
                      <w:t>）</w:t>
                    </w:r>
                    <w:r>
                      <w:rPr>
                        <w:rFonts w:hint="eastAsia"/>
                        <w:kern w:val="10"/>
                        <w:sz w:val="18"/>
                        <w:szCs w:val="18"/>
                      </w:rPr>
                      <w:t>]</w:t>
                    </w:r>
                    <w:r w:rsidRPr="00E64DB4">
                      <w:rPr>
                        <w:rFonts w:hint="eastAsia"/>
                        <w:kern w:val="10"/>
                        <w:sz w:val="18"/>
                        <w:szCs w:val="18"/>
                      </w:rPr>
                      <w:t>到外汇局进行现场报告</w:t>
                    </w:r>
                  </w:p>
                </w:txbxContent>
              </v:textbox>
            </v:rect>
            <v:rect id="_x0000_s1038" style="position:absolute;left:7452;top:6978;width:3239;height:780" fillcolor="#fc9">
              <v:textbox>
                <w:txbxContent>
                  <w:p w:rsidR="00216262" w:rsidRPr="00762BC1" w:rsidRDefault="00216262" w:rsidP="00216262">
                    <w:pPr>
                      <w:rPr>
                        <w:kern w:val="10"/>
                        <w:sz w:val="18"/>
                        <w:szCs w:val="18"/>
                      </w:rPr>
                    </w:pPr>
                    <w:r w:rsidRPr="00762BC1">
                      <w:rPr>
                        <w:rFonts w:hint="eastAsia"/>
                        <w:kern w:val="10"/>
                        <w:sz w:val="18"/>
                        <w:szCs w:val="18"/>
                      </w:rPr>
                      <w:t>企业可通过监测系统企业端对截止上月末未到期报告进行数据调整操作</w:t>
                    </w:r>
                  </w:p>
                </w:txbxContent>
              </v:textbox>
            </v:rect>
            <v:rect id="_x0000_s1039" style="position:absolute;left:2755;top:7225;width:1260;height:1561" stroked="f">
              <v:fill opacity="20972f"/>
              <v:textbox style="mso-next-textbox:#_x0000_s1039">
                <w:txbxContent>
                  <w:p w:rsidR="00216262" w:rsidRDefault="00216262" w:rsidP="00216262">
                    <w:pPr>
                      <w:spacing w:line="240" w:lineRule="atLeast"/>
                      <w:jc w:val="center"/>
                      <w:rPr>
                        <w:sz w:val="18"/>
                        <w:szCs w:val="18"/>
                      </w:rPr>
                    </w:pPr>
                    <w:r w:rsidRPr="004859F5">
                      <w:rPr>
                        <w:rFonts w:hint="eastAsia"/>
                        <w:kern w:val="10"/>
                        <w:sz w:val="18"/>
                        <w:szCs w:val="18"/>
                      </w:rPr>
                      <w:t>报告首发</w:t>
                    </w:r>
                    <w:r w:rsidRPr="004859F5">
                      <w:rPr>
                        <w:rFonts w:hint="eastAsia"/>
                        <w:sz w:val="18"/>
                        <w:szCs w:val="18"/>
                      </w:rPr>
                      <w:t>事件</w:t>
                    </w:r>
                    <w:r>
                      <w:rPr>
                        <w:rFonts w:hint="eastAsia"/>
                        <w:sz w:val="18"/>
                        <w:szCs w:val="18"/>
                      </w:rPr>
                      <w:t>（物流或资金流）超过</w:t>
                    </w:r>
                    <w:r>
                      <w:rPr>
                        <w:rFonts w:hint="eastAsia"/>
                        <w:sz w:val="18"/>
                        <w:szCs w:val="18"/>
                      </w:rPr>
                      <w:t>30</w:t>
                    </w:r>
                    <w:r>
                      <w:rPr>
                        <w:rFonts w:hint="eastAsia"/>
                        <w:sz w:val="18"/>
                        <w:szCs w:val="18"/>
                      </w:rPr>
                      <w:t>天</w:t>
                    </w:r>
                  </w:p>
                  <w:p w:rsidR="00216262" w:rsidRPr="00E64DB4" w:rsidRDefault="00216262" w:rsidP="00216262">
                    <w:pPr>
                      <w:spacing w:line="240" w:lineRule="atLeast"/>
                      <w:jc w:val="center"/>
                      <w:rPr>
                        <w:sz w:val="18"/>
                        <w:szCs w:val="18"/>
                      </w:rPr>
                    </w:pPr>
                  </w:p>
                </w:txbxContent>
              </v:textbox>
            </v:rect>
            <v:line id="_x0000_s1040" style="position:absolute" from="2592,6162" to="4212,6162">
              <v:stroke endarrow="block"/>
            </v:line>
            <v:line id="_x0000_s1041" style="position:absolute" from="2592,7914" to="4212,7914">
              <v:stroke endarrow="block"/>
            </v:line>
            <v:rect id="_x0000_s1042" style="position:absolute;left:7452;top:7914;width:3239;height:780" fillcolor="#fc9">
              <v:textbox>
                <w:txbxContent>
                  <w:p w:rsidR="00216262" w:rsidRPr="00762BC1" w:rsidRDefault="00216262" w:rsidP="00216262">
                    <w:pPr>
                      <w:rPr>
                        <w:kern w:val="10"/>
                        <w:sz w:val="18"/>
                        <w:szCs w:val="18"/>
                      </w:rPr>
                    </w:pPr>
                    <w:r w:rsidRPr="00762BC1">
                      <w:rPr>
                        <w:rFonts w:hint="eastAsia"/>
                        <w:kern w:val="10"/>
                        <w:sz w:val="18"/>
                        <w:szCs w:val="18"/>
                      </w:rPr>
                      <w:t>也可携带相关材料</w:t>
                    </w:r>
                    <w:r>
                      <w:rPr>
                        <w:rFonts w:hint="eastAsia"/>
                        <w:kern w:val="10"/>
                        <w:sz w:val="18"/>
                        <w:szCs w:val="18"/>
                      </w:rPr>
                      <w:t>[</w:t>
                    </w:r>
                    <w:r>
                      <w:rPr>
                        <w:rFonts w:hint="eastAsia"/>
                        <w:kern w:val="10"/>
                        <w:sz w:val="18"/>
                        <w:szCs w:val="18"/>
                      </w:rPr>
                      <w:t>具体见（</w:t>
                    </w:r>
                    <w:r>
                      <w:rPr>
                        <w:rFonts w:hint="eastAsia"/>
                        <w:kern w:val="10"/>
                        <w:sz w:val="18"/>
                        <w:szCs w:val="18"/>
                      </w:rPr>
                      <w:t>2.</w:t>
                    </w:r>
                    <w:r>
                      <w:rPr>
                        <w:rFonts w:hint="eastAsia"/>
                        <w:kern w:val="10"/>
                        <w:sz w:val="18"/>
                        <w:szCs w:val="18"/>
                      </w:rPr>
                      <w:t>）</w:t>
                    </w:r>
                    <w:r>
                      <w:rPr>
                        <w:rFonts w:hint="eastAsia"/>
                        <w:kern w:val="10"/>
                        <w:sz w:val="18"/>
                        <w:szCs w:val="18"/>
                      </w:rPr>
                      <w:t>]</w:t>
                    </w:r>
                    <w:r w:rsidRPr="00762BC1">
                      <w:rPr>
                        <w:rFonts w:hint="eastAsia"/>
                        <w:kern w:val="10"/>
                        <w:sz w:val="18"/>
                        <w:szCs w:val="18"/>
                      </w:rPr>
                      <w:t>到所在地外汇局进行现场报告数据的修改</w:t>
                    </w:r>
                    <w:r>
                      <w:rPr>
                        <w:rFonts w:hint="eastAsia"/>
                      </w:rPr>
                      <w:t>和</w:t>
                    </w:r>
                    <w:r w:rsidRPr="00762BC1">
                      <w:rPr>
                        <w:rFonts w:hint="eastAsia"/>
                        <w:kern w:val="10"/>
                        <w:sz w:val="18"/>
                        <w:szCs w:val="18"/>
                      </w:rPr>
                      <w:t>删除</w:t>
                    </w:r>
                  </w:p>
                </w:txbxContent>
              </v:textbox>
            </v:rect>
            <v:line id="_x0000_s1043" style="position:absolute" from="5472,6084" to="7092,6084">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5472;top:7290;width:1980;height:1092"/>
            <v:rect id="_x0000_s1045" style="position:absolute;left:5471;top:7134;width:1541;height:1404" stroked="f">
              <v:fill opacity="20972f"/>
              <v:textbox style="mso-next-textbox:#_x0000_s1045">
                <w:txbxContent>
                  <w:p w:rsidR="00216262" w:rsidRPr="004859F5" w:rsidRDefault="00216262" w:rsidP="00216262">
                    <w:pPr>
                      <w:spacing w:line="240" w:lineRule="atLeast"/>
                      <w:jc w:val="center"/>
                      <w:rPr>
                        <w:sz w:val="18"/>
                        <w:szCs w:val="18"/>
                      </w:rPr>
                    </w:pPr>
                    <w:r w:rsidRPr="004859F5">
                      <w:rPr>
                        <w:rFonts w:hint="eastAsia"/>
                        <w:kern w:val="10"/>
                        <w:sz w:val="18"/>
                        <w:szCs w:val="18"/>
                      </w:rPr>
                      <w:t>报告首发</w:t>
                    </w:r>
                    <w:r w:rsidRPr="004859F5">
                      <w:rPr>
                        <w:rFonts w:hint="eastAsia"/>
                        <w:sz w:val="18"/>
                        <w:szCs w:val="18"/>
                      </w:rPr>
                      <w:t>事件</w:t>
                    </w:r>
                    <w:r>
                      <w:rPr>
                        <w:rFonts w:hint="eastAsia"/>
                        <w:sz w:val="18"/>
                        <w:szCs w:val="18"/>
                      </w:rPr>
                      <w:t>（物流或资金流）</w:t>
                    </w:r>
                    <w:r w:rsidRPr="004859F5">
                      <w:rPr>
                        <w:rFonts w:hint="eastAsia"/>
                        <w:sz w:val="18"/>
                        <w:szCs w:val="18"/>
                      </w:rPr>
                      <w:t>30</w:t>
                    </w:r>
                    <w:r w:rsidRPr="004859F5">
                      <w:rPr>
                        <w:rFonts w:hint="eastAsia"/>
                        <w:sz w:val="18"/>
                        <w:szCs w:val="18"/>
                      </w:rPr>
                      <w:t>天</w:t>
                    </w:r>
                    <w:r>
                      <w:rPr>
                        <w:rFonts w:hint="eastAsia"/>
                        <w:sz w:val="18"/>
                        <w:szCs w:val="18"/>
                      </w:rPr>
                      <w:t>后发生变动</w:t>
                    </w:r>
                  </w:p>
                </w:txbxContent>
              </v:textbox>
            </v:rect>
            <v:rect id="_x0000_s1050" style="position:absolute;left:7272;top:5304;width:1259;height:1405" fillcolor="#fc9">
              <v:textbox>
                <w:txbxContent>
                  <w:p w:rsidR="00216262" w:rsidRDefault="00216262" w:rsidP="00216262">
                    <w:r w:rsidRPr="00762BC1">
                      <w:rPr>
                        <w:rFonts w:hint="eastAsia"/>
                        <w:kern w:val="10"/>
                        <w:sz w:val="18"/>
                        <w:szCs w:val="18"/>
                      </w:rPr>
                      <w:t>企业通过监测系统企业端进行数据修改或删除</w:t>
                    </w:r>
                    <w:r>
                      <w:rPr>
                        <w:rFonts w:hint="eastAsia"/>
                      </w:rPr>
                      <w:t>操作</w:t>
                    </w:r>
                  </w:p>
                </w:txbxContent>
              </v:textbox>
            </v:rect>
            <v:rect id="_x0000_s1049" style="position:absolute;left:5473;top:5383;width:1620;height:1326" stroked="f">
              <v:fill opacity="20972f"/>
              <v:textbox style="mso-next-textbox:#_x0000_s1049">
                <w:txbxContent>
                  <w:p w:rsidR="00216262" w:rsidRPr="004859F5" w:rsidRDefault="00216262" w:rsidP="00216262">
                    <w:pPr>
                      <w:spacing w:line="240" w:lineRule="atLeast"/>
                      <w:jc w:val="center"/>
                      <w:rPr>
                        <w:sz w:val="18"/>
                        <w:szCs w:val="18"/>
                      </w:rPr>
                    </w:pPr>
                    <w:r w:rsidRPr="004859F5">
                      <w:rPr>
                        <w:rFonts w:hint="eastAsia"/>
                        <w:kern w:val="10"/>
                        <w:sz w:val="18"/>
                        <w:szCs w:val="18"/>
                      </w:rPr>
                      <w:t>报告首发</w:t>
                    </w:r>
                    <w:r w:rsidRPr="004859F5">
                      <w:rPr>
                        <w:rFonts w:hint="eastAsia"/>
                        <w:sz w:val="18"/>
                        <w:szCs w:val="18"/>
                      </w:rPr>
                      <w:t>事件</w:t>
                    </w:r>
                    <w:r>
                      <w:rPr>
                        <w:rFonts w:hint="eastAsia"/>
                        <w:sz w:val="18"/>
                        <w:szCs w:val="18"/>
                      </w:rPr>
                      <w:t>（物流或资金流）</w:t>
                    </w:r>
                    <w:r w:rsidRPr="004859F5">
                      <w:rPr>
                        <w:rFonts w:hint="eastAsia"/>
                        <w:sz w:val="18"/>
                        <w:szCs w:val="18"/>
                      </w:rPr>
                      <w:t>30</w:t>
                    </w:r>
                    <w:r w:rsidRPr="004859F5">
                      <w:rPr>
                        <w:rFonts w:hint="eastAsia"/>
                        <w:sz w:val="18"/>
                        <w:szCs w:val="18"/>
                      </w:rPr>
                      <w:t>天</w:t>
                    </w:r>
                    <w:r>
                      <w:rPr>
                        <w:rFonts w:hint="eastAsia"/>
                        <w:sz w:val="18"/>
                        <w:szCs w:val="18"/>
                      </w:rPr>
                      <w:t>内发生变动</w:t>
                    </w:r>
                  </w:p>
                </w:txbxContent>
              </v:textbox>
            </v:rect>
            <v:rect id="_x0000_s1047" style="position:absolute;left:2592;top:5460;width:1620;height:1049" stroked="f">
              <v:fill opacity="20972f"/>
              <v:textbox style="mso-next-textbox:#_x0000_s1047">
                <w:txbxContent>
                  <w:p w:rsidR="00216262" w:rsidRPr="004859F5" w:rsidRDefault="00216262" w:rsidP="00216262">
                    <w:pPr>
                      <w:spacing w:line="240" w:lineRule="atLeast"/>
                      <w:jc w:val="center"/>
                      <w:rPr>
                        <w:sz w:val="18"/>
                        <w:szCs w:val="18"/>
                      </w:rPr>
                    </w:pPr>
                    <w:r w:rsidRPr="004859F5">
                      <w:rPr>
                        <w:rFonts w:hint="eastAsia"/>
                        <w:kern w:val="10"/>
                        <w:sz w:val="18"/>
                        <w:szCs w:val="18"/>
                      </w:rPr>
                      <w:t>报告首发</w:t>
                    </w:r>
                    <w:r w:rsidRPr="004859F5">
                      <w:rPr>
                        <w:rFonts w:hint="eastAsia"/>
                        <w:sz w:val="18"/>
                        <w:szCs w:val="18"/>
                      </w:rPr>
                      <w:t>事件</w:t>
                    </w:r>
                    <w:r>
                      <w:rPr>
                        <w:rFonts w:hint="eastAsia"/>
                        <w:sz w:val="18"/>
                        <w:szCs w:val="18"/>
                      </w:rPr>
                      <w:t>（物流或资金流）</w:t>
                    </w:r>
                    <w:r w:rsidRPr="004859F5">
                      <w:rPr>
                        <w:rFonts w:hint="eastAsia"/>
                        <w:sz w:val="18"/>
                        <w:szCs w:val="18"/>
                      </w:rPr>
                      <w:t>30</w:t>
                    </w:r>
                    <w:r w:rsidRPr="004859F5">
                      <w:rPr>
                        <w:rFonts w:hint="eastAsia"/>
                        <w:sz w:val="18"/>
                        <w:szCs w:val="18"/>
                      </w:rPr>
                      <w:t>天</w:t>
                    </w:r>
                    <w:r>
                      <w:rPr>
                        <w:rFonts w:hint="eastAsia"/>
                        <w:sz w:val="18"/>
                        <w:szCs w:val="18"/>
                      </w:rPr>
                      <w:t>内</w:t>
                    </w:r>
                  </w:p>
                </w:txbxContent>
              </v:textbox>
            </v:rect>
            <w10:wrap type="none"/>
            <w10:anchorlock/>
          </v:group>
        </w:pict>
      </w:r>
    </w:p>
    <w:p w:rsidR="00216262" w:rsidRPr="00973E1C" w:rsidRDefault="00393104" w:rsidP="0072168F">
      <w:pPr>
        <w:spacing w:line="600" w:lineRule="exact"/>
        <w:ind w:firstLineChars="198" w:firstLine="596"/>
        <w:rPr>
          <w:rFonts w:ascii="仿宋_GB2312" w:eastAsia="仿宋_GB2312"/>
          <w:b/>
          <w:sz w:val="30"/>
          <w:szCs w:val="30"/>
        </w:rPr>
      </w:pPr>
      <w:r>
        <w:rPr>
          <w:rFonts w:ascii="仿宋_GB2312" w:eastAsia="仿宋_GB2312" w:hint="eastAsia"/>
          <w:b/>
          <w:sz w:val="30"/>
          <w:szCs w:val="30"/>
        </w:rPr>
        <w:t>2.</w:t>
      </w:r>
      <w:r w:rsidR="00216262" w:rsidRPr="00973E1C">
        <w:rPr>
          <w:rFonts w:ascii="仿宋_GB2312" w:eastAsia="仿宋_GB2312" w:hint="eastAsia"/>
          <w:b/>
          <w:sz w:val="30"/>
          <w:szCs w:val="30"/>
        </w:rPr>
        <w:t>贸易信贷报告、贸易融资报告和</w:t>
      </w:r>
      <w:r w:rsidR="00216262" w:rsidRPr="00DA1AA3">
        <w:rPr>
          <w:rFonts w:ascii="仿宋_GB2312" w:eastAsia="仿宋_GB2312" w:hint="eastAsia"/>
          <w:b/>
          <w:sz w:val="30"/>
          <w:szCs w:val="30"/>
        </w:rPr>
        <w:t>转手买卖收支时间差</w:t>
      </w:r>
      <w:r w:rsidR="00216262" w:rsidRPr="00973E1C">
        <w:rPr>
          <w:rFonts w:ascii="仿宋_GB2312" w:eastAsia="仿宋_GB2312" w:hint="eastAsia"/>
          <w:b/>
          <w:sz w:val="30"/>
          <w:szCs w:val="30"/>
        </w:rPr>
        <w:t>现场报告及报告的现场修改需审核资料：</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情况说明（说明未能及时通过监测系统企业端网上报告的原因、需报告的事项或需修改的事项和具体内容）；</w:t>
      </w:r>
    </w:p>
    <w:p w:rsidR="00216262" w:rsidRPr="00973E1C" w:rsidRDefault="00393104" w:rsidP="0072168F">
      <w:pPr>
        <w:spacing w:line="600" w:lineRule="exact"/>
        <w:ind w:firstLineChars="198" w:firstLine="594"/>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外汇局要求的相关证明材料。</w:t>
      </w:r>
    </w:p>
    <w:p w:rsidR="00216262" w:rsidRPr="00973E1C" w:rsidRDefault="00DF7629" w:rsidP="0072168F">
      <w:pPr>
        <w:spacing w:line="600" w:lineRule="exact"/>
        <w:ind w:firstLineChars="198" w:firstLine="596"/>
        <w:rPr>
          <w:rFonts w:ascii="仿宋_GB2312" w:eastAsia="仿宋_GB2312"/>
          <w:b/>
          <w:sz w:val="30"/>
          <w:szCs w:val="30"/>
        </w:rPr>
      </w:pPr>
      <w:r>
        <w:rPr>
          <w:rFonts w:ascii="仿宋_GB2312" w:eastAsia="仿宋_GB2312" w:hint="eastAsia"/>
          <w:b/>
          <w:sz w:val="30"/>
          <w:szCs w:val="30"/>
        </w:rPr>
        <w:t>（三）</w:t>
      </w:r>
      <w:r w:rsidR="00727F85">
        <w:rPr>
          <w:rFonts w:ascii="仿宋_GB2312" w:eastAsia="仿宋_GB2312" w:hint="eastAsia"/>
          <w:b/>
          <w:sz w:val="30"/>
          <w:szCs w:val="30"/>
        </w:rPr>
        <w:t>注意事项</w:t>
      </w:r>
    </w:p>
    <w:p w:rsidR="00216262" w:rsidRPr="00973E1C" w:rsidRDefault="00216262" w:rsidP="0072168F">
      <w:pPr>
        <w:spacing w:line="600" w:lineRule="exact"/>
        <w:ind w:firstLineChars="200" w:firstLine="600"/>
        <w:rPr>
          <w:rFonts w:ascii="仿宋_GB2312" w:eastAsia="仿宋_GB2312"/>
          <w:sz w:val="30"/>
          <w:szCs w:val="30"/>
        </w:rPr>
      </w:pPr>
      <w:r w:rsidRPr="00973E1C">
        <w:rPr>
          <w:rFonts w:ascii="仿宋_GB2312" w:eastAsia="仿宋_GB2312" w:hint="eastAsia"/>
          <w:sz w:val="30"/>
          <w:szCs w:val="30"/>
        </w:rPr>
        <w:t>对于上述规定范围以外的贸易信贷业务、贸易融资业务，</w:t>
      </w:r>
      <w:r w:rsidRPr="005F3C1E">
        <w:rPr>
          <w:rFonts w:ascii="仿宋_GB2312" w:eastAsia="仿宋_GB2312" w:hint="eastAsia"/>
          <w:sz w:val="30"/>
          <w:szCs w:val="30"/>
        </w:rPr>
        <w:t>转手买卖收支时间差</w:t>
      </w:r>
      <w:r w:rsidRPr="00973E1C">
        <w:rPr>
          <w:rFonts w:ascii="仿宋_GB2312" w:eastAsia="仿宋_GB2312" w:hint="eastAsia"/>
          <w:sz w:val="30"/>
          <w:szCs w:val="30"/>
        </w:rPr>
        <w:t>业务，企业可根据相关业务对其贸易外汇收支与进出口匹配情况的影响程度，自主决定是否向外汇局报告相关信息。对于需报告的，企业可在货物进出口或收付款之日起</w:t>
      </w:r>
      <w:r w:rsidRPr="00973E1C">
        <w:rPr>
          <w:rFonts w:ascii="仿宋_GB2312" w:eastAsia="仿宋_GB2312"/>
          <w:sz w:val="30"/>
          <w:szCs w:val="30"/>
        </w:rPr>
        <w:t>30</w:t>
      </w:r>
      <w:r w:rsidRPr="00973E1C">
        <w:rPr>
          <w:rFonts w:ascii="仿宋_GB2312" w:eastAsia="仿宋_GB2312" w:hint="eastAsia"/>
          <w:sz w:val="30"/>
          <w:szCs w:val="30"/>
        </w:rPr>
        <w:lastRenderedPageBreak/>
        <w:t>天内通过监测系统企业端向外汇局报告，或在进出口或收付款之日起</w:t>
      </w:r>
      <w:r w:rsidRPr="00973E1C">
        <w:rPr>
          <w:rFonts w:ascii="仿宋_GB2312" w:eastAsia="仿宋_GB2312"/>
          <w:sz w:val="30"/>
          <w:szCs w:val="30"/>
        </w:rPr>
        <w:t>30</w:t>
      </w:r>
      <w:r w:rsidRPr="00973E1C">
        <w:rPr>
          <w:rFonts w:ascii="仿宋_GB2312" w:eastAsia="仿宋_GB2312" w:hint="eastAsia"/>
          <w:sz w:val="30"/>
          <w:szCs w:val="30"/>
        </w:rPr>
        <w:t>天后（不含）到外汇局现场报告。</w:t>
      </w:r>
    </w:p>
    <w:p w:rsidR="00216262" w:rsidRPr="00973E1C" w:rsidRDefault="00393104" w:rsidP="00727F85">
      <w:pPr>
        <w:spacing w:line="600" w:lineRule="exact"/>
        <w:ind w:firstLineChars="198" w:firstLine="596"/>
        <w:rPr>
          <w:rFonts w:ascii="仿宋_GB2312" w:eastAsia="仿宋_GB2312"/>
          <w:b/>
          <w:sz w:val="30"/>
          <w:szCs w:val="30"/>
        </w:rPr>
      </w:pPr>
      <w:r>
        <w:rPr>
          <w:rFonts w:ascii="仿宋_GB2312" w:eastAsia="仿宋_GB2312" w:hint="eastAsia"/>
          <w:b/>
          <w:sz w:val="30"/>
          <w:szCs w:val="30"/>
        </w:rPr>
        <w:t>（</w:t>
      </w:r>
      <w:r w:rsidR="00DF7629">
        <w:rPr>
          <w:rFonts w:ascii="仿宋_GB2312" w:eastAsia="仿宋_GB2312" w:hint="eastAsia"/>
          <w:b/>
          <w:sz w:val="30"/>
          <w:szCs w:val="30"/>
        </w:rPr>
        <w:t>四</w:t>
      </w:r>
      <w:r>
        <w:rPr>
          <w:rFonts w:ascii="仿宋_GB2312" w:eastAsia="仿宋_GB2312" w:hint="eastAsia"/>
          <w:b/>
          <w:sz w:val="30"/>
          <w:szCs w:val="30"/>
        </w:rPr>
        <w:t>）</w:t>
      </w:r>
      <w:r w:rsidR="00216262" w:rsidRPr="00973E1C">
        <w:rPr>
          <w:rFonts w:ascii="仿宋_GB2312" w:eastAsia="仿宋_GB2312" w:hint="eastAsia"/>
          <w:b/>
          <w:sz w:val="30"/>
          <w:szCs w:val="30"/>
        </w:rPr>
        <w:t>法规依据</w:t>
      </w:r>
    </w:p>
    <w:p w:rsidR="00216262" w:rsidRPr="00973E1C" w:rsidRDefault="0063554C" w:rsidP="0072168F">
      <w:pPr>
        <w:spacing w:line="600" w:lineRule="exact"/>
        <w:ind w:firstLineChars="210" w:firstLine="63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《中华人民共和国外汇管理条例》（国务院2008年第532号令）；</w:t>
      </w:r>
    </w:p>
    <w:p w:rsidR="00280301" w:rsidRDefault="0063554C" w:rsidP="0072168F">
      <w:pPr>
        <w:spacing w:line="600" w:lineRule="exact"/>
        <w:ind w:firstLineChars="210" w:firstLine="63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《国家外汇管理局关于印发货物贸易外汇管理法规有关问题的通知》、《货物贸易外汇管理指引》、《货物贸易外汇管理指引实施细则》和《货物贸易外汇管理指引操作规程》（汇发〔2012〕38</w:t>
      </w:r>
      <w:r w:rsidR="00280301">
        <w:rPr>
          <w:rFonts w:ascii="仿宋_GB2312" w:eastAsia="仿宋_GB2312" w:hint="eastAsia"/>
          <w:sz w:val="30"/>
          <w:szCs w:val="30"/>
        </w:rPr>
        <w:t>号）；</w:t>
      </w:r>
    </w:p>
    <w:p w:rsidR="00D70E62" w:rsidRDefault="00280301" w:rsidP="0072168F">
      <w:pPr>
        <w:spacing w:line="600" w:lineRule="exact"/>
        <w:ind w:firstLineChars="210" w:firstLine="63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《国家外汇管理局关于印发&lt;海关特殊监管区域外汇管理办法&gt;的通知》（汇发</w:t>
      </w:r>
      <w:r w:rsidR="00C22EC1" w:rsidRPr="00973E1C">
        <w:rPr>
          <w:rFonts w:ascii="仿宋_GB2312" w:eastAsia="仿宋_GB2312" w:hint="eastAsia"/>
          <w:sz w:val="30"/>
          <w:szCs w:val="30"/>
        </w:rPr>
        <w:t>〔</w:t>
      </w:r>
      <w:r w:rsidR="00C22EC1">
        <w:rPr>
          <w:rFonts w:ascii="仿宋_GB2312" w:eastAsia="仿宋_GB2312" w:hint="eastAsia"/>
          <w:sz w:val="30"/>
          <w:szCs w:val="30"/>
        </w:rPr>
        <w:t>2013</w:t>
      </w:r>
      <w:r w:rsidR="00C22EC1" w:rsidRPr="00973E1C">
        <w:rPr>
          <w:rFonts w:ascii="仿宋_GB2312" w:eastAsia="仿宋_GB2312" w:hint="eastAsia"/>
          <w:sz w:val="30"/>
          <w:szCs w:val="30"/>
        </w:rPr>
        <w:t>〕</w:t>
      </w:r>
      <w:r w:rsidR="00216262" w:rsidRPr="00973E1C">
        <w:rPr>
          <w:rFonts w:ascii="仿宋_GB2312" w:eastAsia="仿宋_GB2312" w:hint="eastAsia"/>
          <w:sz w:val="30"/>
          <w:szCs w:val="30"/>
        </w:rPr>
        <w:t>15号），</w:t>
      </w:r>
    </w:p>
    <w:p w:rsidR="00280301" w:rsidRDefault="00D70E62" w:rsidP="0072168F">
      <w:pPr>
        <w:spacing w:line="600" w:lineRule="exact"/>
        <w:ind w:firstLineChars="210" w:firstLine="630"/>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hint="eastAsia"/>
          <w:sz w:val="30"/>
          <w:szCs w:val="30"/>
        </w:rPr>
        <w:t>《国家外汇管理局关于改进海关特殊监管区域经常项目外汇管理有关问题的通知》（汇发</w:t>
      </w:r>
      <w:r w:rsidR="00194DA9" w:rsidRPr="00973E1C">
        <w:rPr>
          <w:rFonts w:ascii="仿宋_GB2312" w:eastAsia="仿宋_GB2312" w:hint="eastAsia"/>
          <w:sz w:val="30"/>
          <w:szCs w:val="30"/>
        </w:rPr>
        <w:t>〔</w:t>
      </w:r>
      <w:r w:rsidR="00C22EC1">
        <w:rPr>
          <w:rFonts w:ascii="仿宋_GB2312" w:eastAsia="仿宋_GB2312" w:hint="eastAsia"/>
          <w:sz w:val="30"/>
          <w:szCs w:val="30"/>
        </w:rPr>
        <w:t>2013</w:t>
      </w:r>
      <w:r w:rsidR="00194DA9" w:rsidRPr="00973E1C">
        <w:rPr>
          <w:rFonts w:ascii="仿宋_GB2312" w:eastAsia="仿宋_GB2312" w:hint="eastAsia"/>
          <w:sz w:val="30"/>
          <w:szCs w:val="30"/>
        </w:rPr>
        <w:t>〕</w:t>
      </w:r>
      <w:r w:rsidR="00216262" w:rsidRPr="00973E1C">
        <w:rPr>
          <w:rFonts w:ascii="仿宋_GB2312" w:eastAsia="仿宋_GB2312" w:hint="eastAsia"/>
          <w:sz w:val="30"/>
          <w:szCs w:val="30"/>
        </w:rPr>
        <w:t>22号）</w:t>
      </w:r>
      <w:r w:rsidR="00280301">
        <w:rPr>
          <w:rFonts w:ascii="仿宋_GB2312" w:eastAsia="仿宋_GB2312" w:hint="eastAsia"/>
          <w:sz w:val="30"/>
          <w:szCs w:val="30"/>
        </w:rPr>
        <w:t>；</w:t>
      </w:r>
    </w:p>
    <w:p w:rsidR="00216262" w:rsidRDefault="00D70E62" w:rsidP="0072168F">
      <w:pPr>
        <w:spacing w:line="600" w:lineRule="exact"/>
        <w:ind w:firstLineChars="210" w:firstLine="630"/>
        <w:rPr>
          <w:rFonts w:ascii="仿宋_GB2312" w:eastAsia="仿宋_GB2312"/>
          <w:sz w:val="30"/>
          <w:szCs w:val="30"/>
        </w:rPr>
      </w:pPr>
      <w:r>
        <w:rPr>
          <w:rFonts w:ascii="仿宋_GB2312" w:eastAsia="仿宋_GB2312" w:hint="eastAsia"/>
          <w:sz w:val="30"/>
          <w:szCs w:val="30"/>
        </w:rPr>
        <w:t>5</w:t>
      </w:r>
      <w:r w:rsidR="00280301">
        <w:rPr>
          <w:rFonts w:ascii="仿宋_GB2312" w:eastAsia="仿宋_GB2312" w:hint="eastAsia"/>
          <w:sz w:val="30"/>
          <w:szCs w:val="30"/>
        </w:rPr>
        <w:t>.</w:t>
      </w:r>
      <w:r w:rsidR="00216262" w:rsidRPr="005F3C1E">
        <w:rPr>
          <w:rFonts w:ascii="仿宋_GB2312" w:eastAsia="仿宋_GB2312" w:hint="eastAsia"/>
          <w:sz w:val="30"/>
          <w:szCs w:val="30"/>
        </w:rPr>
        <w:t>《国家外汇管理局关于进一步促进贸易投资便利化完善真实性审核的通知》（汇发</w:t>
      </w:r>
      <w:r w:rsidR="00C22EC1" w:rsidRPr="00973E1C">
        <w:rPr>
          <w:rFonts w:ascii="仿宋_GB2312" w:eastAsia="仿宋_GB2312" w:hint="eastAsia"/>
          <w:sz w:val="30"/>
          <w:szCs w:val="30"/>
        </w:rPr>
        <w:t>〔</w:t>
      </w:r>
      <w:r w:rsidR="00C22EC1">
        <w:rPr>
          <w:rFonts w:ascii="仿宋_GB2312" w:eastAsia="仿宋_GB2312" w:hint="eastAsia"/>
          <w:sz w:val="30"/>
          <w:szCs w:val="30"/>
        </w:rPr>
        <w:t>2016</w:t>
      </w:r>
      <w:r w:rsidR="00C22EC1" w:rsidRPr="00973E1C">
        <w:rPr>
          <w:rFonts w:ascii="仿宋_GB2312" w:eastAsia="仿宋_GB2312" w:hint="eastAsia"/>
          <w:sz w:val="30"/>
          <w:szCs w:val="30"/>
        </w:rPr>
        <w:t>〕</w:t>
      </w:r>
      <w:r w:rsidR="00216262" w:rsidRPr="005F3C1E">
        <w:rPr>
          <w:rFonts w:ascii="仿宋_GB2312" w:eastAsia="仿宋_GB2312" w:hint="eastAsia"/>
          <w:sz w:val="30"/>
          <w:szCs w:val="30"/>
        </w:rPr>
        <w:t>7号）</w:t>
      </w:r>
      <w:r w:rsidR="00216262" w:rsidRPr="00973E1C">
        <w:rPr>
          <w:rFonts w:ascii="仿宋_GB2312" w:eastAsia="仿宋_GB2312" w:hint="eastAsia"/>
          <w:sz w:val="30"/>
          <w:szCs w:val="30"/>
        </w:rPr>
        <w:t>。</w:t>
      </w:r>
    </w:p>
    <w:p w:rsidR="009A75B6" w:rsidRDefault="00DF7629" w:rsidP="00727F85">
      <w:pPr>
        <w:spacing w:line="600" w:lineRule="exact"/>
        <w:ind w:firstLineChars="198" w:firstLine="596"/>
        <w:rPr>
          <w:rFonts w:ascii="仿宋_GB2312" w:eastAsia="仿宋_GB2312" w:hint="eastAsia"/>
          <w:b/>
          <w:sz w:val="30"/>
          <w:szCs w:val="30"/>
        </w:rPr>
      </w:pPr>
      <w:r w:rsidRPr="00B44181">
        <w:rPr>
          <w:rFonts w:ascii="仿宋_GB2312" w:eastAsia="仿宋_GB2312" w:hint="eastAsia"/>
          <w:b/>
          <w:sz w:val="30"/>
          <w:szCs w:val="30"/>
        </w:rPr>
        <w:t>（五）受理部门</w:t>
      </w:r>
    </w:p>
    <w:p w:rsidR="00DF7629" w:rsidRPr="00973E1C" w:rsidRDefault="00C408FA" w:rsidP="00727F85">
      <w:pPr>
        <w:spacing w:line="600" w:lineRule="exact"/>
        <w:ind w:firstLineChars="210" w:firstLine="630"/>
        <w:rPr>
          <w:rFonts w:ascii="仿宋_GB2312" w:eastAsia="仿宋_GB2312"/>
          <w:sz w:val="30"/>
          <w:szCs w:val="30"/>
        </w:rPr>
      </w:pPr>
      <w:r w:rsidRPr="00727F85">
        <w:rPr>
          <w:rFonts w:ascii="仿宋_GB2312" w:eastAsia="仿宋_GB2312" w:hint="eastAsia"/>
          <w:sz w:val="30"/>
          <w:szCs w:val="30"/>
        </w:rPr>
        <w:t>国家外汇管理局天津市分局经常项目管理处。</w:t>
      </w:r>
    </w:p>
    <w:p w:rsidR="009A75B6" w:rsidRDefault="00DF7629" w:rsidP="00727F85">
      <w:pPr>
        <w:spacing w:line="600" w:lineRule="exact"/>
        <w:ind w:firstLineChars="198" w:firstLine="596"/>
        <w:rPr>
          <w:rFonts w:ascii="仿宋_GB2312" w:eastAsia="仿宋_GB2312" w:hint="eastAsia"/>
          <w:b/>
          <w:sz w:val="30"/>
          <w:szCs w:val="30"/>
        </w:rPr>
      </w:pPr>
      <w:r w:rsidRPr="00B44181">
        <w:rPr>
          <w:rFonts w:ascii="仿宋_GB2312" w:eastAsia="仿宋_GB2312" w:hint="eastAsia"/>
          <w:b/>
          <w:sz w:val="30"/>
          <w:szCs w:val="30"/>
        </w:rPr>
        <w:t>（六）咨询电话</w:t>
      </w:r>
    </w:p>
    <w:p w:rsidR="00B2075C" w:rsidRDefault="00DF7629" w:rsidP="00727F85">
      <w:pPr>
        <w:spacing w:line="600" w:lineRule="exact"/>
        <w:ind w:firstLineChars="210" w:firstLine="630"/>
        <w:rPr>
          <w:rFonts w:ascii="仿宋_GB2312" w:eastAsia="仿宋_GB2312"/>
          <w:sz w:val="30"/>
          <w:szCs w:val="30"/>
        </w:rPr>
      </w:pPr>
      <w:r w:rsidRPr="00973E1C">
        <w:rPr>
          <w:rFonts w:ascii="仿宋_GB2312" w:eastAsia="仿宋_GB2312" w:hint="eastAsia"/>
          <w:sz w:val="30"/>
          <w:szCs w:val="30"/>
        </w:rPr>
        <w:t>022-2320950</w:t>
      </w:r>
      <w:r>
        <w:rPr>
          <w:rFonts w:ascii="仿宋_GB2312" w:eastAsia="仿宋_GB2312" w:hint="eastAsia"/>
          <w:sz w:val="30"/>
          <w:szCs w:val="30"/>
        </w:rPr>
        <w:t>2</w:t>
      </w:r>
      <w:r w:rsidRPr="00973E1C">
        <w:rPr>
          <w:rFonts w:ascii="仿宋_GB2312" w:eastAsia="仿宋_GB2312" w:hint="eastAsia"/>
          <w:sz w:val="30"/>
          <w:szCs w:val="30"/>
        </w:rPr>
        <w:t>、</w:t>
      </w:r>
      <w:r w:rsidR="009242E1">
        <w:rPr>
          <w:rFonts w:ascii="仿宋_GB2312" w:eastAsia="仿宋_GB2312" w:hint="eastAsia"/>
          <w:sz w:val="30"/>
          <w:szCs w:val="30"/>
        </w:rPr>
        <w:t>022-</w:t>
      </w:r>
      <w:r w:rsidRPr="00973E1C">
        <w:rPr>
          <w:rFonts w:ascii="仿宋_GB2312" w:eastAsia="仿宋_GB2312" w:hint="eastAsia"/>
          <w:sz w:val="30"/>
          <w:szCs w:val="30"/>
        </w:rPr>
        <w:t>232095</w:t>
      </w:r>
      <w:r>
        <w:rPr>
          <w:rFonts w:ascii="仿宋_GB2312" w:eastAsia="仿宋_GB2312" w:hint="eastAsia"/>
          <w:sz w:val="30"/>
          <w:szCs w:val="30"/>
        </w:rPr>
        <w:t>13</w:t>
      </w:r>
      <w:r w:rsidR="002B4DDA">
        <w:rPr>
          <w:rFonts w:ascii="仿宋_GB2312" w:eastAsia="仿宋_GB2312" w:hint="eastAsia"/>
          <w:sz w:val="30"/>
          <w:szCs w:val="30"/>
        </w:rPr>
        <w:t>。</w:t>
      </w:r>
    </w:p>
    <w:p w:rsidR="009A75B6" w:rsidRDefault="00B2075C" w:rsidP="00727F85">
      <w:pPr>
        <w:spacing w:line="600" w:lineRule="exact"/>
        <w:ind w:firstLineChars="198" w:firstLine="596"/>
        <w:rPr>
          <w:rFonts w:ascii="仿宋_GB2312" w:eastAsia="仿宋_GB2312" w:hint="eastAsia"/>
          <w:b/>
          <w:sz w:val="30"/>
          <w:szCs w:val="30"/>
        </w:rPr>
      </w:pPr>
      <w:r>
        <w:rPr>
          <w:rFonts w:ascii="仿宋_GB2312" w:eastAsia="仿宋_GB2312" w:hint="eastAsia"/>
          <w:b/>
          <w:sz w:val="30"/>
          <w:szCs w:val="30"/>
        </w:rPr>
        <w:t>（七</w:t>
      </w:r>
      <w:r w:rsidRPr="00532863">
        <w:rPr>
          <w:rFonts w:ascii="仿宋_GB2312" w:eastAsia="仿宋_GB2312" w:hint="eastAsia"/>
          <w:b/>
          <w:sz w:val="30"/>
          <w:szCs w:val="30"/>
        </w:rPr>
        <w:t>）</w:t>
      </w:r>
      <w:r w:rsidRPr="000B36B0">
        <w:rPr>
          <w:rFonts w:ascii="仿宋_GB2312" w:eastAsia="仿宋_GB2312" w:hint="eastAsia"/>
          <w:b/>
          <w:sz w:val="30"/>
          <w:szCs w:val="30"/>
        </w:rPr>
        <w:t>办理时间</w:t>
      </w:r>
    </w:p>
    <w:p w:rsidR="00B2075C" w:rsidRDefault="00B2075C" w:rsidP="00727F85">
      <w:pPr>
        <w:spacing w:line="600" w:lineRule="exact"/>
        <w:ind w:firstLineChars="210" w:firstLine="630"/>
        <w:rPr>
          <w:rFonts w:ascii="仿宋_GB2312" w:eastAsia="仿宋_GB2312"/>
          <w:sz w:val="30"/>
          <w:szCs w:val="30"/>
        </w:rPr>
      </w:pPr>
      <w:r w:rsidRPr="00435A04">
        <w:rPr>
          <w:rFonts w:ascii="仿宋_GB2312" w:eastAsia="仿宋_GB2312" w:hint="eastAsia"/>
          <w:sz w:val="30"/>
          <w:szCs w:val="30"/>
        </w:rPr>
        <w:t>周一至周五上午</w:t>
      </w:r>
      <w:r w:rsidRPr="00435A04">
        <w:rPr>
          <w:rFonts w:ascii="仿宋_GB2312" w:eastAsia="仿宋_GB2312"/>
          <w:sz w:val="30"/>
          <w:szCs w:val="30"/>
        </w:rPr>
        <w:t>8:30-12:00</w:t>
      </w:r>
      <w:r w:rsidRPr="00435A04">
        <w:rPr>
          <w:rFonts w:ascii="仿宋_GB2312" w:eastAsia="仿宋_GB2312" w:hint="eastAsia"/>
          <w:sz w:val="30"/>
          <w:szCs w:val="30"/>
        </w:rPr>
        <w:t>、下午</w:t>
      </w:r>
      <w:r w:rsidRPr="00435A04">
        <w:rPr>
          <w:rFonts w:ascii="仿宋_GB2312" w:eastAsia="仿宋_GB2312"/>
          <w:sz w:val="30"/>
          <w:szCs w:val="30"/>
        </w:rPr>
        <w:t>14:00-1</w:t>
      </w:r>
      <w:r w:rsidRPr="00435A04">
        <w:rPr>
          <w:rFonts w:ascii="仿宋_GB2312" w:eastAsia="仿宋_GB2312" w:hint="eastAsia"/>
          <w:sz w:val="30"/>
          <w:szCs w:val="30"/>
        </w:rPr>
        <w:t>6</w:t>
      </w:r>
      <w:r w:rsidRPr="00435A04">
        <w:rPr>
          <w:rFonts w:ascii="仿宋_GB2312" w:eastAsia="仿宋_GB2312"/>
          <w:sz w:val="30"/>
          <w:szCs w:val="30"/>
        </w:rPr>
        <w:t>:</w:t>
      </w:r>
      <w:r w:rsidRPr="00435A04">
        <w:rPr>
          <w:rFonts w:ascii="仿宋_GB2312" w:eastAsia="仿宋_GB2312" w:hint="eastAsia"/>
          <w:sz w:val="30"/>
          <w:szCs w:val="30"/>
        </w:rPr>
        <w:t>3</w:t>
      </w:r>
      <w:r w:rsidRPr="00435A04">
        <w:rPr>
          <w:rFonts w:ascii="仿宋_GB2312" w:eastAsia="仿宋_GB2312"/>
          <w:sz w:val="30"/>
          <w:szCs w:val="30"/>
        </w:rPr>
        <w:t>0</w:t>
      </w:r>
      <w:r w:rsidRPr="00435A04">
        <w:rPr>
          <w:rFonts w:ascii="仿宋_GB2312" w:eastAsia="仿宋_GB2312" w:hint="eastAsia"/>
          <w:sz w:val="30"/>
          <w:szCs w:val="30"/>
        </w:rPr>
        <w:t>(法定</w:t>
      </w:r>
      <w:r w:rsidR="00B501B5" w:rsidRPr="00435A04">
        <w:rPr>
          <w:rFonts w:ascii="仿宋_GB2312" w:eastAsia="仿宋_GB2312" w:hint="eastAsia"/>
          <w:sz w:val="30"/>
          <w:szCs w:val="30"/>
        </w:rPr>
        <w:t>节</w:t>
      </w:r>
      <w:r w:rsidRPr="00435A04">
        <w:rPr>
          <w:rFonts w:ascii="仿宋_GB2312" w:eastAsia="仿宋_GB2312" w:hint="eastAsia"/>
          <w:sz w:val="30"/>
          <w:szCs w:val="30"/>
        </w:rPr>
        <w:t>假日除外)。</w:t>
      </w:r>
    </w:p>
    <w:p w:rsidR="00216262" w:rsidRPr="003B4963" w:rsidRDefault="00393104" w:rsidP="0072168F">
      <w:pPr>
        <w:spacing w:line="600" w:lineRule="exact"/>
        <w:ind w:firstLine="555"/>
        <w:rPr>
          <w:rFonts w:ascii="黑体" w:eastAsia="黑体" w:hAnsi="黑体"/>
          <w:sz w:val="30"/>
          <w:szCs w:val="30"/>
        </w:rPr>
      </w:pPr>
      <w:r w:rsidRPr="003B4963">
        <w:rPr>
          <w:rFonts w:ascii="黑体" w:eastAsia="黑体" w:hAnsi="黑体" w:hint="eastAsia"/>
          <w:sz w:val="30"/>
          <w:szCs w:val="30"/>
        </w:rPr>
        <w:t>二、</w:t>
      </w:r>
      <w:r w:rsidR="00216262" w:rsidRPr="003B4963">
        <w:rPr>
          <w:rFonts w:ascii="黑体" w:eastAsia="黑体" w:hAnsi="黑体" w:hint="eastAsia"/>
          <w:sz w:val="30"/>
          <w:szCs w:val="30"/>
        </w:rPr>
        <w:t>主动性报告</w:t>
      </w:r>
    </w:p>
    <w:p w:rsidR="00216262" w:rsidRPr="00973E1C" w:rsidRDefault="0063554C" w:rsidP="0072168F">
      <w:pPr>
        <w:spacing w:line="600" w:lineRule="exact"/>
        <w:ind w:firstLineChars="210" w:firstLine="632"/>
        <w:rPr>
          <w:rFonts w:ascii="仿宋_GB2312" w:eastAsia="仿宋_GB2312"/>
          <w:b/>
          <w:sz w:val="30"/>
          <w:szCs w:val="30"/>
        </w:rPr>
      </w:pPr>
      <w:r>
        <w:rPr>
          <w:rFonts w:ascii="仿宋_GB2312" w:eastAsia="仿宋_GB2312" w:hint="eastAsia"/>
          <w:b/>
          <w:sz w:val="30"/>
          <w:szCs w:val="30"/>
        </w:rPr>
        <w:lastRenderedPageBreak/>
        <w:t>（一）</w:t>
      </w:r>
      <w:r w:rsidR="00216262" w:rsidRPr="00973E1C">
        <w:rPr>
          <w:rFonts w:ascii="仿宋_GB2312" w:eastAsia="仿宋_GB2312" w:hint="eastAsia"/>
          <w:b/>
          <w:sz w:val="30"/>
          <w:szCs w:val="30"/>
        </w:rPr>
        <w:t>主动性报告包含的内容：</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差额业务报告：单笔进口报关金额与相应付汇金额、单笔出口报关金额与相应收汇金额存在差额的业务</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贸易主体不一致业务报告：下列业务，收汇或进口企业可向所在地外汇局报告，并办理收汇或进口数据的主体变更手续：</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因企业分立、合并等原因导致进出口与收付汇主体不一致；</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捐赠进口项下进口与付汇主体不一致；</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经外汇局认定的其他进出口与收付汇主体不一致的情况。</w:t>
      </w:r>
    </w:p>
    <w:p w:rsidR="00216262" w:rsidRPr="00973E1C" w:rsidRDefault="0063554C" w:rsidP="0072168F">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其他特殊交易报告：货物进出口与贸易收付款业务中发生的其他特殊交易，企业可根据相关业务对其贸易外汇收支与进出口匹配情况的影响程度，自主决定是否向外汇局报告相关信息</w:t>
      </w:r>
    </w:p>
    <w:p w:rsidR="00216262" w:rsidRPr="00973E1C" w:rsidRDefault="0063554C" w:rsidP="0072168F">
      <w:pPr>
        <w:widowControl/>
        <w:spacing w:line="600" w:lineRule="exact"/>
        <w:ind w:firstLineChars="200" w:firstLine="602"/>
        <w:rPr>
          <w:rFonts w:ascii="仿宋_GB2312" w:eastAsia="仿宋_GB2312"/>
          <w:b/>
          <w:sz w:val="30"/>
          <w:szCs w:val="30"/>
        </w:rPr>
      </w:pPr>
      <w:r>
        <w:rPr>
          <w:rFonts w:ascii="仿宋_GB2312" w:eastAsia="仿宋_GB2312" w:hint="eastAsia"/>
          <w:b/>
          <w:sz w:val="30"/>
          <w:szCs w:val="30"/>
        </w:rPr>
        <w:t>（二）</w:t>
      </w:r>
      <w:r w:rsidR="00216262" w:rsidRPr="00973E1C">
        <w:rPr>
          <w:rFonts w:ascii="仿宋_GB2312" w:eastAsia="仿宋_GB2312" w:hint="eastAsia"/>
          <w:b/>
          <w:sz w:val="30"/>
          <w:szCs w:val="30"/>
        </w:rPr>
        <w:t>主动性报告流程</w:t>
      </w:r>
    </w:p>
    <w:p w:rsidR="00216262" w:rsidRPr="00973E1C" w:rsidRDefault="00DB4AC0" w:rsidP="00216262">
      <w:pPr>
        <w:ind w:leftChars="-171" w:left="-359"/>
        <w:rPr>
          <w:rFonts w:ascii="仿宋_GB2312" w:eastAsia="仿宋_GB2312"/>
          <w:sz w:val="30"/>
          <w:szCs w:val="30"/>
        </w:rPr>
      </w:pPr>
      <w:r>
        <w:rPr>
          <w:rFonts w:ascii="仿宋_GB2312" w:eastAsia="仿宋_GB2312"/>
          <w:noProof/>
          <w:sz w:val="30"/>
          <w:szCs w:val="30"/>
        </w:rPr>
        <w:pict>
          <v:line id="_x0000_s1052" style="position:absolute;left:0;text-align:left;z-index:251666432" from="48.65pt,56.7pt" to="188.7pt,56.7pt">
            <v:stroke endarrow="block"/>
          </v:line>
        </w:pict>
      </w:r>
      <w:r>
        <w:rPr>
          <w:rFonts w:ascii="仿宋_GB2312" w:eastAsia="仿宋_GB2312"/>
          <w:sz w:val="30"/>
          <w:szCs w:val="30"/>
        </w:rPr>
      </w:r>
      <w:r>
        <w:rPr>
          <w:rFonts w:ascii="仿宋_GB2312" w:eastAsia="仿宋_GB2312"/>
          <w:sz w:val="30"/>
          <w:szCs w:val="30"/>
        </w:rPr>
        <w:pict>
          <v:group id="_x0000_s1026" editas="canvas" style="width:431.95pt;height:241.8pt;mso-position-horizontal-relative:char;mso-position-vertical-relative:line" coordorigin="1441,7134" coordsize="8639,4836">
            <o:lock v:ext="edit" aspectratio="t"/>
            <v:shape id="_x0000_s1027" type="#_x0000_t75" style="position:absolute;left:1441;top:7134;width:8639;height:4836" o:preferrelative="f">
              <v:fill o:detectmouseclick="t"/>
              <v:path o:extrusionok="t" o:connecttype="none"/>
              <o:lock v:ext="edit" text="t"/>
            </v:shape>
            <v:rect id="_x0000_s1028" style="position:absolute;left:1873;top:7757;width:900;height:1405" fillcolor="#fc9">
              <v:textbox>
                <w:txbxContent>
                  <w:p w:rsidR="00216262" w:rsidRPr="00DF5269" w:rsidRDefault="00216262" w:rsidP="00216262">
                    <w:pPr>
                      <w:rPr>
                        <w:sz w:val="18"/>
                        <w:szCs w:val="18"/>
                      </w:rPr>
                    </w:pPr>
                    <w:r w:rsidRPr="00DF5269">
                      <w:rPr>
                        <w:rFonts w:hint="eastAsia"/>
                        <w:sz w:val="18"/>
                        <w:szCs w:val="18"/>
                      </w:rPr>
                      <w:t>贸易主体不一致业务报告</w:t>
                    </w:r>
                  </w:p>
                </w:txbxContent>
              </v:textbox>
            </v:rect>
            <v:rect id="_x0000_s1029" style="position:absolute;left:1873;top:9318;width:900;height:2029" fillcolor="#fc9">
              <v:textbox>
                <w:txbxContent>
                  <w:p w:rsidR="00216262" w:rsidRPr="00DF5269" w:rsidRDefault="00216262" w:rsidP="00216262">
                    <w:pPr>
                      <w:rPr>
                        <w:sz w:val="18"/>
                        <w:szCs w:val="18"/>
                      </w:rPr>
                    </w:pPr>
                    <w:r w:rsidRPr="00DF5269">
                      <w:rPr>
                        <w:rFonts w:hint="eastAsia"/>
                        <w:sz w:val="18"/>
                        <w:szCs w:val="18"/>
                      </w:rPr>
                      <w:t>差额业务报告或其他</w:t>
                    </w:r>
                    <w:r>
                      <w:rPr>
                        <w:rFonts w:hint="eastAsia"/>
                        <w:sz w:val="18"/>
                        <w:szCs w:val="18"/>
                      </w:rPr>
                      <w:t>特殊交易</w:t>
                    </w:r>
                    <w:r w:rsidRPr="00DF5269">
                      <w:rPr>
                        <w:rFonts w:hint="eastAsia"/>
                        <w:sz w:val="18"/>
                        <w:szCs w:val="18"/>
                      </w:rPr>
                      <w:t>业务报告</w:t>
                    </w:r>
                  </w:p>
                </w:txbxContent>
              </v:textbox>
            </v:rect>
            <v:line id="_x0000_s1030" style="position:absolute" from="2773,9630" to="5574,9631">
              <v:stroke endarrow="block"/>
            </v:line>
            <v:rect id="_x0000_s1031" style="position:absolute;left:2953;top:9162;width:1260;height:937" fillcolor="#fc9" stroked="f">
              <v:textbox>
                <w:txbxContent>
                  <w:p w:rsidR="00216262" w:rsidRPr="00394BF0" w:rsidRDefault="00216262" w:rsidP="00216262">
                    <w:pPr>
                      <w:rPr>
                        <w:sz w:val="18"/>
                        <w:szCs w:val="18"/>
                      </w:rPr>
                    </w:pPr>
                    <w:r w:rsidRPr="00394BF0">
                      <w:rPr>
                        <w:rFonts w:hint="eastAsia"/>
                        <w:sz w:val="18"/>
                        <w:szCs w:val="18"/>
                      </w:rPr>
                      <w:t>进出口或收付汇</w:t>
                    </w:r>
                    <w:r w:rsidRPr="00394BF0">
                      <w:rPr>
                        <w:rFonts w:hint="eastAsia"/>
                        <w:sz w:val="18"/>
                        <w:szCs w:val="18"/>
                      </w:rPr>
                      <w:t>30</w:t>
                    </w:r>
                    <w:r w:rsidRPr="00394BF0">
                      <w:rPr>
                        <w:rFonts w:hint="eastAsia"/>
                        <w:sz w:val="18"/>
                        <w:szCs w:val="18"/>
                      </w:rPr>
                      <w:t>天</w:t>
                    </w:r>
                    <w:r>
                      <w:rPr>
                        <w:rFonts w:hint="eastAsia"/>
                        <w:sz w:val="18"/>
                        <w:szCs w:val="18"/>
                      </w:rPr>
                      <w:t>后</w:t>
                    </w:r>
                  </w:p>
                </w:txbxContent>
              </v:textbox>
            </v:rect>
            <v:rect id="_x0000_s1032" style="position:absolute;left:5030;top:10254;width:2880;height:780" fillcolor="#fc9">
              <v:textbox>
                <w:txbxContent>
                  <w:p w:rsidR="00216262" w:rsidRPr="00394BF0" w:rsidRDefault="00216262" w:rsidP="00216262">
                    <w:pPr>
                      <w:rPr>
                        <w:sz w:val="18"/>
                        <w:szCs w:val="18"/>
                      </w:rPr>
                    </w:pPr>
                    <w:r w:rsidRPr="00394BF0">
                      <w:rPr>
                        <w:rFonts w:hint="eastAsia"/>
                        <w:sz w:val="18"/>
                        <w:szCs w:val="18"/>
                      </w:rPr>
                      <w:t>主体通过监测系统企业端向所在地外汇局进行报告</w:t>
                    </w:r>
                  </w:p>
                </w:txbxContent>
              </v:textbox>
            </v:rect>
            <v:line id="_x0000_s1033" style="position:absolute" from="2773,10686" to="5030,10687">
              <v:stroke endarrow="block"/>
            </v:line>
            <v:rect id="_x0000_s1034" style="position:absolute;left:2953;top:10254;width:1260;height:780" fillcolor="#fc9" stroked="f">
              <v:textbox>
                <w:txbxContent>
                  <w:p w:rsidR="00216262" w:rsidRDefault="00216262" w:rsidP="00216262">
                    <w:r w:rsidRPr="00394BF0">
                      <w:rPr>
                        <w:rFonts w:hint="eastAsia"/>
                        <w:sz w:val="18"/>
                        <w:szCs w:val="18"/>
                      </w:rPr>
                      <w:t>进出口或收付汇</w:t>
                    </w:r>
                    <w:r w:rsidRPr="00394BF0">
                      <w:rPr>
                        <w:rFonts w:hint="eastAsia"/>
                        <w:sz w:val="18"/>
                        <w:szCs w:val="18"/>
                      </w:rPr>
                      <w:t>30</w:t>
                    </w:r>
                    <w:r w:rsidRPr="00394BF0">
                      <w:rPr>
                        <w:rFonts w:hint="eastAsia"/>
                        <w:sz w:val="18"/>
                        <w:szCs w:val="18"/>
                      </w:rPr>
                      <w:t>天内</w:t>
                    </w:r>
                  </w:p>
                </w:txbxContent>
              </v:textbox>
            </v:rect>
            <v:rect id="_x0000_s1051" style="position:absolute;left:5574;top:7800;width:1080;height:2142" fillcolor="#fc9">
              <v:textbox>
                <w:txbxContent>
                  <w:p w:rsidR="00216262" w:rsidRPr="00DF5269" w:rsidRDefault="00216262" w:rsidP="00216262">
                    <w:pPr>
                      <w:rPr>
                        <w:sz w:val="24"/>
                      </w:rPr>
                    </w:pPr>
                    <w:r w:rsidRPr="00DF5269">
                      <w:rPr>
                        <w:rFonts w:hint="eastAsia"/>
                        <w:sz w:val="18"/>
                        <w:szCs w:val="18"/>
                      </w:rPr>
                      <w:t>持相关资料</w:t>
                    </w:r>
                    <w:r w:rsidRPr="00DF5269">
                      <w:rPr>
                        <w:rFonts w:hint="eastAsia"/>
                        <w:sz w:val="18"/>
                        <w:szCs w:val="18"/>
                      </w:rPr>
                      <w:t>[</w:t>
                    </w:r>
                    <w:r w:rsidRPr="00DF5269">
                      <w:rPr>
                        <w:rFonts w:hint="eastAsia"/>
                        <w:sz w:val="18"/>
                        <w:szCs w:val="18"/>
                      </w:rPr>
                      <w:t>具体见（三）</w:t>
                    </w:r>
                    <w:r w:rsidRPr="00DF5269">
                      <w:rPr>
                        <w:rFonts w:hint="eastAsia"/>
                        <w:sz w:val="18"/>
                        <w:szCs w:val="18"/>
                      </w:rPr>
                      <w:t>]</w:t>
                    </w:r>
                    <w:r w:rsidRPr="00DF5269">
                      <w:rPr>
                        <w:rFonts w:hint="eastAsia"/>
                        <w:sz w:val="18"/>
                        <w:szCs w:val="18"/>
                      </w:rPr>
                      <w:t>到外汇局进行</w:t>
                    </w:r>
                    <w:r w:rsidRPr="00394BF0">
                      <w:rPr>
                        <w:rFonts w:hint="eastAsia"/>
                        <w:sz w:val="18"/>
                        <w:szCs w:val="18"/>
                      </w:rPr>
                      <w:t>现场报告</w:t>
                    </w:r>
                  </w:p>
                </w:txbxContent>
              </v:textbox>
            </v:rect>
            <w10:wrap type="none"/>
            <w10:anchorlock/>
          </v:group>
        </w:pict>
      </w:r>
    </w:p>
    <w:p w:rsidR="00216262" w:rsidRPr="00973E1C" w:rsidRDefault="0063554C" w:rsidP="0072168F">
      <w:pPr>
        <w:spacing w:line="580" w:lineRule="exact"/>
        <w:ind w:firstLineChars="198" w:firstLine="596"/>
        <w:rPr>
          <w:rFonts w:ascii="仿宋_GB2312" w:eastAsia="仿宋_GB2312"/>
          <w:b/>
          <w:sz w:val="30"/>
          <w:szCs w:val="30"/>
        </w:rPr>
      </w:pPr>
      <w:r>
        <w:rPr>
          <w:rFonts w:ascii="仿宋_GB2312" w:eastAsia="仿宋_GB2312" w:hint="eastAsia"/>
          <w:b/>
          <w:sz w:val="30"/>
          <w:szCs w:val="30"/>
        </w:rPr>
        <w:lastRenderedPageBreak/>
        <w:t>（三）</w:t>
      </w:r>
      <w:r w:rsidR="00216262" w:rsidRPr="00973E1C">
        <w:rPr>
          <w:rFonts w:ascii="仿宋_GB2312" w:eastAsia="仿宋_GB2312" w:hint="eastAsia"/>
          <w:b/>
          <w:sz w:val="30"/>
          <w:szCs w:val="30"/>
        </w:rPr>
        <w:t>主动性现场报告审核材料</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差额报告业务现场报告审核材料</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情况说明（说明未能及时通过监测系统企业端网上报告的原因、需报告的事项和具体内容）；</w:t>
      </w:r>
      <w:r w:rsidR="00216262" w:rsidRPr="00973E1C">
        <w:rPr>
          <w:rFonts w:ascii="仿宋_GB2312" w:eastAsia="仿宋_GB2312"/>
          <w:sz w:val="30"/>
          <w:szCs w:val="30"/>
        </w:rPr>
        <w:br/>
      </w:r>
      <w:r w:rsidR="00216262" w:rsidRPr="00973E1C">
        <w:rPr>
          <w:rFonts w:ascii="仿宋_GB2312" w:eastAsia="仿宋_GB2312" w:hint="eastAsia"/>
          <w:sz w:val="30"/>
          <w:szCs w:val="30"/>
        </w:rPr>
        <w:t xml:space="preserve">   </w:t>
      </w:r>
      <w:r w:rsidR="00535E74">
        <w:rPr>
          <w:rFonts w:ascii="仿宋_GB2312" w:eastAsia="仿宋_GB2312" w:hint="eastAsia"/>
          <w:sz w:val="30"/>
          <w:szCs w:val="30"/>
        </w:rPr>
        <w:t xml:space="preserve"> </w:t>
      </w:r>
      <w:r>
        <w:rPr>
          <w:rFonts w:ascii="仿宋_GB2312" w:eastAsia="仿宋_GB2312" w:hint="eastAsia"/>
          <w:sz w:val="30"/>
          <w:szCs w:val="30"/>
        </w:rPr>
        <w:t>（2）</w:t>
      </w:r>
      <w:r w:rsidR="00216262" w:rsidRPr="00973E1C">
        <w:rPr>
          <w:rFonts w:ascii="仿宋_GB2312" w:eastAsia="仿宋_GB2312" w:hint="eastAsia"/>
          <w:sz w:val="30"/>
          <w:szCs w:val="30"/>
        </w:rPr>
        <w:t>外汇局要求的相关证明材料。</w:t>
      </w:r>
      <w:r w:rsidR="00216262" w:rsidRPr="00973E1C">
        <w:rPr>
          <w:rFonts w:ascii="仿宋_GB2312" w:eastAsia="仿宋_GB2312"/>
          <w:sz w:val="30"/>
          <w:szCs w:val="30"/>
        </w:rPr>
        <w:br/>
      </w:r>
      <w:r w:rsidR="00216262" w:rsidRPr="00973E1C">
        <w:rPr>
          <w:rFonts w:ascii="仿宋_GB2312" w:eastAsia="仿宋_GB2312" w:hint="eastAsia"/>
          <w:sz w:val="30"/>
          <w:szCs w:val="30"/>
        </w:rPr>
        <w:t xml:space="preserve">   </w:t>
      </w:r>
      <w:r>
        <w:rPr>
          <w:rFonts w:ascii="仿宋_GB2312" w:eastAsia="仿宋_GB2312" w:hint="eastAsia"/>
          <w:sz w:val="30"/>
          <w:szCs w:val="30"/>
        </w:rPr>
        <w:t xml:space="preserve"> 2.</w:t>
      </w:r>
      <w:r w:rsidR="00216262" w:rsidRPr="00973E1C">
        <w:rPr>
          <w:rFonts w:ascii="仿宋_GB2312" w:eastAsia="仿宋_GB2312" w:hint="eastAsia"/>
          <w:sz w:val="30"/>
          <w:szCs w:val="30"/>
        </w:rPr>
        <w:t>贸易主体不一致业务报告审核材料</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情况说明（说明贸易主体不一致的原因、需报告的收汇申报号或进口货物报关单号、相应的收汇金额或进口金额及其变更后的企业代码和名称、企业所属外汇局）；</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出口合同或进口合同；</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收入申报单或进口货物报关单；</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hint="eastAsia"/>
          <w:sz w:val="30"/>
          <w:szCs w:val="30"/>
        </w:rPr>
        <w:t>捐赠协议（仅捐赠业务提供）；</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（5）</w:t>
      </w:r>
      <w:r w:rsidR="00216262" w:rsidRPr="00973E1C">
        <w:rPr>
          <w:rFonts w:ascii="仿宋_GB2312" w:eastAsia="仿宋_GB2312" w:hint="eastAsia"/>
          <w:sz w:val="30"/>
          <w:szCs w:val="30"/>
        </w:rPr>
        <w:t>相关部门出具的分立、合并证明文件（仅企业分立、合并的提供）；</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（6）</w:t>
      </w:r>
      <w:r w:rsidR="00216262" w:rsidRPr="00973E1C">
        <w:rPr>
          <w:rFonts w:ascii="仿宋_GB2312" w:eastAsia="仿宋_GB2312" w:hint="eastAsia"/>
          <w:sz w:val="30"/>
          <w:szCs w:val="30"/>
        </w:rPr>
        <w:t>外汇局要求的其他材料。</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其他特殊交易业务报告</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情况说明（说明未能及时通过监测系统企业端网上报告的原因、需报告的事项和具体内容）；</w:t>
      </w:r>
    </w:p>
    <w:p w:rsidR="00216262" w:rsidRPr="00973E1C" w:rsidRDefault="0063554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外汇局要求的相关证明材料。</w:t>
      </w:r>
    </w:p>
    <w:p w:rsidR="00216262" w:rsidRPr="00973E1C" w:rsidRDefault="00976FCC" w:rsidP="0072168F">
      <w:pPr>
        <w:spacing w:line="580" w:lineRule="exact"/>
        <w:ind w:firstLineChars="200" w:firstLine="602"/>
        <w:rPr>
          <w:rFonts w:ascii="仿宋_GB2312" w:eastAsia="仿宋_GB2312"/>
          <w:b/>
          <w:sz w:val="30"/>
          <w:szCs w:val="30"/>
        </w:rPr>
      </w:pPr>
      <w:r>
        <w:rPr>
          <w:rFonts w:ascii="仿宋_GB2312" w:eastAsia="仿宋_GB2312" w:hint="eastAsia"/>
          <w:b/>
          <w:sz w:val="30"/>
          <w:szCs w:val="30"/>
        </w:rPr>
        <w:t>（四）</w:t>
      </w:r>
      <w:r w:rsidR="00216262" w:rsidRPr="00973E1C">
        <w:rPr>
          <w:rFonts w:ascii="仿宋_GB2312" w:eastAsia="仿宋_GB2312" w:hint="eastAsia"/>
          <w:b/>
          <w:sz w:val="30"/>
          <w:szCs w:val="30"/>
        </w:rPr>
        <w:t>法规依据</w:t>
      </w:r>
    </w:p>
    <w:p w:rsidR="00216262" w:rsidRPr="00973E1C" w:rsidRDefault="00976FC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《中华人民共和国外汇管理条例》（国务院2008年第532号令）；</w:t>
      </w:r>
    </w:p>
    <w:p w:rsidR="00B6542B" w:rsidRDefault="00976FCC"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《国家外汇管理局关于印发货物贸易外汇管理法规有关问题的通知》、《货物贸易外汇管理指引》、《货物贸易外汇管理指引</w:t>
      </w:r>
      <w:r w:rsidR="00216262" w:rsidRPr="00973E1C">
        <w:rPr>
          <w:rFonts w:ascii="仿宋_GB2312" w:eastAsia="仿宋_GB2312" w:hint="eastAsia"/>
          <w:sz w:val="30"/>
          <w:szCs w:val="30"/>
        </w:rPr>
        <w:lastRenderedPageBreak/>
        <w:t>实施细则》和《货物贸易外汇管理指引操作规程》（汇发〔2012〕38</w:t>
      </w:r>
      <w:r w:rsidR="00B6542B">
        <w:rPr>
          <w:rFonts w:ascii="仿宋_GB2312" w:eastAsia="仿宋_GB2312" w:hint="eastAsia"/>
          <w:sz w:val="30"/>
          <w:szCs w:val="30"/>
        </w:rPr>
        <w:t>号）；</w:t>
      </w:r>
    </w:p>
    <w:p w:rsidR="00B6542B" w:rsidRDefault="00B6542B" w:rsidP="0072168F">
      <w:pPr>
        <w:spacing w:line="58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《国家外汇管理局关于印发&lt;海关特殊监管区域外汇管理办法&gt;的通知》（汇发</w:t>
      </w:r>
      <w:r w:rsidR="00DF7BD3" w:rsidRPr="00973E1C">
        <w:rPr>
          <w:rFonts w:ascii="仿宋_GB2312" w:eastAsia="仿宋_GB2312" w:hint="eastAsia"/>
          <w:sz w:val="30"/>
          <w:szCs w:val="30"/>
        </w:rPr>
        <w:t>〔</w:t>
      </w:r>
      <w:r w:rsidR="00DF7BD3">
        <w:rPr>
          <w:rFonts w:ascii="仿宋_GB2312" w:eastAsia="仿宋_GB2312" w:hint="eastAsia"/>
          <w:sz w:val="30"/>
          <w:szCs w:val="30"/>
        </w:rPr>
        <w:t>2013</w:t>
      </w:r>
      <w:r w:rsidR="00DF7BD3" w:rsidRPr="00973E1C">
        <w:rPr>
          <w:rFonts w:ascii="仿宋_GB2312" w:eastAsia="仿宋_GB2312" w:hint="eastAsia"/>
          <w:sz w:val="30"/>
          <w:szCs w:val="30"/>
        </w:rPr>
        <w:t>〕</w:t>
      </w:r>
      <w:r w:rsidR="00216262" w:rsidRPr="00973E1C">
        <w:rPr>
          <w:rFonts w:ascii="仿宋_GB2312" w:eastAsia="仿宋_GB2312" w:hint="eastAsia"/>
          <w:sz w:val="30"/>
          <w:szCs w:val="30"/>
        </w:rPr>
        <w:t>15</w:t>
      </w:r>
      <w:r>
        <w:rPr>
          <w:rFonts w:ascii="仿宋_GB2312" w:eastAsia="仿宋_GB2312" w:hint="eastAsia"/>
          <w:sz w:val="30"/>
          <w:szCs w:val="30"/>
        </w:rPr>
        <w:t>号）；</w:t>
      </w:r>
    </w:p>
    <w:p w:rsidR="00216262" w:rsidRPr="00973E1C" w:rsidRDefault="00B6542B" w:rsidP="00B6542B">
      <w:pPr>
        <w:spacing w:line="580" w:lineRule="exact"/>
        <w:ind w:firstLineChars="200" w:firstLine="600"/>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hint="eastAsia"/>
          <w:sz w:val="30"/>
          <w:szCs w:val="30"/>
        </w:rPr>
        <w:t>《国家外汇管理局关于改进海关特殊监管区域经常项目外汇管理有关问题的通知》（汇发</w:t>
      </w:r>
      <w:r w:rsidR="00114DFE" w:rsidRPr="00973E1C">
        <w:rPr>
          <w:rFonts w:ascii="仿宋_GB2312" w:eastAsia="仿宋_GB2312" w:hint="eastAsia"/>
          <w:sz w:val="30"/>
          <w:szCs w:val="30"/>
        </w:rPr>
        <w:t>〔</w:t>
      </w:r>
      <w:r w:rsidR="00114DFE">
        <w:rPr>
          <w:rFonts w:ascii="仿宋_GB2312" w:eastAsia="仿宋_GB2312" w:hint="eastAsia"/>
          <w:sz w:val="30"/>
          <w:szCs w:val="30"/>
        </w:rPr>
        <w:t>2013</w:t>
      </w:r>
      <w:r w:rsidR="00114DFE" w:rsidRPr="00973E1C">
        <w:rPr>
          <w:rFonts w:ascii="仿宋_GB2312" w:eastAsia="仿宋_GB2312" w:hint="eastAsia"/>
          <w:sz w:val="30"/>
          <w:szCs w:val="30"/>
        </w:rPr>
        <w:t>〕</w:t>
      </w:r>
      <w:r w:rsidR="00216262" w:rsidRPr="00973E1C">
        <w:rPr>
          <w:rFonts w:ascii="仿宋_GB2312" w:eastAsia="仿宋_GB2312" w:hint="eastAsia"/>
          <w:sz w:val="30"/>
          <w:szCs w:val="30"/>
        </w:rPr>
        <w:t>22号）。</w:t>
      </w:r>
    </w:p>
    <w:p w:rsidR="00727F85" w:rsidRDefault="00727F85" w:rsidP="00727F85">
      <w:pPr>
        <w:tabs>
          <w:tab w:val="left" w:pos="567"/>
        </w:tabs>
        <w:spacing w:line="580" w:lineRule="exact"/>
        <w:ind w:leftChars="140" w:left="294"/>
        <w:rPr>
          <w:rFonts w:ascii="仿宋_GB2312" w:eastAsia="仿宋_GB2312" w:hint="eastAsia"/>
          <w:b/>
          <w:sz w:val="30"/>
          <w:szCs w:val="30"/>
        </w:rPr>
      </w:pPr>
      <w:r>
        <w:rPr>
          <w:rFonts w:ascii="仿宋_GB2312" w:eastAsia="仿宋_GB2312" w:hint="eastAsia"/>
          <w:b/>
          <w:sz w:val="30"/>
          <w:szCs w:val="30"/>
        </w:rPr>
        <w:t xml:space="preserve">  </w:t>
      </w:r>
      <w:r w:rsidR="00DF7629" w:rsidRPr="0072168F">
        <w:rPr>
          <w:rFonts w:ascii="仿宋_GB2312" w:eastAsia="仿宋_GB2312" w:hint="eastAsia"/>
          <w:b/>
          <w:sz w:val="30"/>
          <w:szCs w:val="30"/>
        </w:rPr>
        <w:t>（五）</w:t>
      </w:r>
      <w:r w:rsidR="00216262" w:rsidRPr="0072168F">
        <w:rPr>
          <w:rFonts w:ascii="仿宋_GB2312" w:eastAsia="仿宋_GB2312" w:hint="eastAsia"/>
          <w:b/>
          <w:sz w:val="30"/>
          <w:szCs w:val="30"/>
        </w:rPr>
        <w:t>受理部门：</w:t>
      </w:r>
    </w:p>
    <w:p w:rsidR="00727F85" w:rsidRPr="00727F85" w:rsidRDefault="00C408FA" w:rsidP="00727F85">
      <w:pPr>
        <w:spacing w:line="580" w:lineRule="exact"/>
        <w:ind w:firstLineChars="200" w:firstLine="600"/>
        <w:rPr>
          <w:rFonts w:ascii="仿宋_GB2312" w:eastAsia="仿宋_GB2312" w:hint="eastAsia"/>
          <w:sz w:val="30"/>
          <w:szCs w:val="30"/>
        </w:rPr>
      </w:pPr>
      <w:r w:rsidRPr="00727F85">
        <w:rPr>
          <w:rFonts w:ascii="仿宋_GB2312" w:eastAsia="仿宋_GB2312" w:hint="eastAsia"/>
          <w:sz w:val="30"/>
          <w:szCs w:val="30"/>
        </w:rPr>
        <w:t>国家外汇管理局天津市分局经常项目管理处。</w:t>
      </w:r>
    </w:p>
    <w:p w:rsidR="00727F85" w:rsidRDefault="00727F85" w:rsidP="00C408FA">
      <w:pPr>
        <w:spacing w:line="580" w:lineRule="exact"/>
        <w:ind w:leftChars="140" w:left="294"/>
        <w:rPr>
          <w:rFonts w:ascii="仿宋_GB2312" w:eastAsia="仿宋_GB2312" w:hint="eastAsia"/>
          <w:b/>
          <w:sz w:val="30"/>
          <w:szCs w:val="30"/>
        </w:rPr>
      </w:pPr>
      <w:r>
        <w:rPr>
          <w:rFonts w:ascii="仿宋_GB2312" w:eastAsia="仿宋_GB2312" w:hint="eastAsia"/>
          <w:b/>
          <w:sz w:val="30"/>
          <w:szCs w:val="30"/>
        </w:rPr>
        <w:t xml:space="preserve">  </w:t>
      </w:r>
      <w:r w:rsidR="00DF7629" w:rsidRPr="0072168F">
        <w:rPr>
          <w:rFonts w:ascii="仿宋_GB2312" w:eastAsia="仿宋_GB2312" w:hint="eastAsia"/>
          <w:b/>
          <w:sz w:val="30"/>
          <w:szCs w:val="30"/>
        </w:rPr>
        <w:t>（六）</w:t>
      </w:r>
      <w:r w:rsidR="00216262" w:rsidRPr="0072168F">
        <w:rPr>
          <w:rFonts w:ascii="仿宋_GB2312" w:eastAsia="仿宋_GB2312" w:hint="eastAsia"/>
          <w:b/>
          <w:sz w:val="30"/>
          <w:szCs w:val="30"/>
        </w:rPr>
        <w:t>咨询电话：</w:t>
      </w:r>
    </w:p>
    <w:p w:rsidR="00216262" w:rsidRDefault="00216262" w:rsidP="00727F85">
      <w:pPr>
        <w:spacing w:line="580" w:lineRule="exact"/>
        <w:ind w:firstLineChars="200" w:firstLine="600"/>
        <w:rPr>
          <w:rFonts w:ascii="仿宋_GB2312" w:eastAsia="仿宋_GB2312"/>
          <w:sz w:val="30"/>
          <w:szCs w:val="30"/>
        </w:rPr>
      </w:pPr>
      <w:r w:rsidRPr="00973E1C">
        <w:rPr>
          <w:rFonts w:ascii="仿宋_GB2312" w:eastAsia="仿宋_GB2312" w:hint="eastAsia"/>
          <w:sz w:val="30"/>
          <w:szCs w:val="30"/>
        </w:rPr>
        <w:t>022-2320950</w:t>
      </w:r>
      <w:r>
        <w:rPr>
          <w:rFonts w:ascii="仿宋_GB2312" w:eastAsia="仿宋_GB2312" w:hint="eastAsia"/>
          <w:sz w:val="30"/>
          <w:szCs w:val="30"/>
        </w:rPr>
        <w:t>2</w:t>
      </w:r>
      <w:r w:rsidRPr="00973E1C">
        <w:rPr>
          <w:rFonts w:ascii="仿宋_GB2312" w:eastAsia="仿宋_GB2312" w:hint="eastAsia"/>
          <w:sz w:val="30"/>
          <w:szCs w:val="30"/>
        </w:rPr>
        <w:t>、</w:t>
      </w:r>
      <w:r w:rsidR="003922A0">
        <w:rPr>
          <w:rFonts w:ascii="仿宋_GB2312" w:eastAsia="仿宋_GB2312" w:hint="eastAsia"/>
          <w:sz w:val="30"/>
          <w:szCs w:val="30"/>
        </w:rPr>
        <w:t>022-</w:t>
      </w:r>
      <w:r w:rsidRPr="00973E1C">
        <w:rPr>
          <w:rFonts w:ascii="仿宋_GB2312" w:eastAsia="仿宋_GB2312" w:hint="eastAsia"/>
          <w:sz w:val="30"/>
          <w:szCs w:val="30"/>
        </w:rPr>
        <w:t>232095</w:t>
      </w:r>
      <w:r>
        <w:rPr>
          <w:rFonts w:ascii="仿宋_GB2312" w:eastAsia="仿宋_GB2312" w:hint="eastAsia"/>
          <w:sz w:val="30"/>
          <w:szCs w:val="30"/>
        </w:rPr>
        <w:t>13</w:t>
      </w:r>
      <w:r w:rsidR="00596A2D">
        <w:rPr>
          <w:rFonts w:ascii="仿宋_GB2312" w:eastAsia="仿宋_GB2312" w:hint="eastAsia"/>
          <w:sz w:val="30"/>
          <w:szCs w:val="30"/>
        </w:rPr>
        <w:t>。</w:t>
      </w:r>
    </w:p>
    <w:p w:rsidR="00727F85" w:rsidRDefault="00727F85" w:rsidP="00C408FA">
      <w:pPr>
        <w:ind w:firstLineChars="99" w:firstLine="298"/>
        <w:rPr>
          <w:rFonts w:ascii="仿宋_GB2312" w:eastAsia="仿宋_GB2312" w:hint="eastAsia"/>
          <w:b/>
          <w:sz w:val="30"/>
          <w:szCs w:val="30"/>
        </w:rPr>
      </w:pPr>
      <w:r>
        <w:rPr>
          <w:rFonts w:ascii="仿宋_GB2312" w:eastAsia="仿宋_GB2312" w:hint="eastAsia"/>
          <w:b/>
          <w:sz w:val="30"/>
          <w:szCs w:val="30"/>
        </w:rPr>
        <w:t xml:space="preserve">  </w:t>
      </w:r>
      <w:r w:rsidR="00BF5741">
        <w:rPr>
          <w:rFonts w:ascii="仿宋_GB2312" w:eastAsia="仿宋_GB2312" w:hint="eastAsia"/>
          <w:b/>
          <w:sz w:val="30"/>
          <w:szCs w:val="30"/>
        </w:rPr>
        <w:t>（七</w:t>
      </w:r>
      <w:r w:rsidR="00BF5741" w:rsidRPr="00532863">
        <w:rPr>
          <w:rFonts w:ascii="仿宋_GB2312" w:eastAsia="仿宋_GB2312" w:hint="eastAsia"/>
          <w:b/>
          <w:sz w:val="30"/>
          <w:szCs w:val="30"/>
        </w:rPr>
        <w:t>）</w:t>
      </w:r>
      <w:r w:rsidR="00BF5741" w:rsidRPr="000B36B0">
        <w:rPr>
          <w:rFonts w:ascii="仿宋_GB2312" w:eastAsia="仿宋_GB2312" w:hint="eastAsia"/>
          <w:b/>
          <w:sz w:val="30"/>
          <w:szCs w:val="30"/>
        </w:rPr>
        <w:t>办理时间：</w:t>
      </w:r>
    </w:p>
    <w:p w:rsidR="00BF5741" w:rsidRDefault="00BF5741" w:rsidP="00727F85">
      <w:pPr>
        <w:spacing w:line="580" w:lineRule="exact"/>
        <w:ind w:firstLineChars="200" w:firstLine="600"/>
        <w:rPr>
          <w:rFonts w:ascii="仿宋_GB2312" w:eastAsia="仿宋_GB2312"/>
          <w:sz w:val="30"/>
          <w:szCs w:val="30"/>
        </w:rPr>
      </w:pPr>
      <w:r w:rsidRPr="00596A2D">
        <w:rPr>
          <w:rFonts w:ascii="仿宋_GB2312" w:eastAsia="仿宋_GB2312" w:hint="eastAsia"/>
          <w:sz w:val="30"/>
          <w:szCs w:val="30"/>
        </w:rPr>
        <w:t>周一至周五上午</w:t>
      </w:r>
      <w:r w:rsidRPr="00596A2D">
        <w:rPr>
          <w:rFonts w:ascii="仿宋_GB2312" w:eastAsia="仿宋_GB2312"/>
          <w:sz w:val="30"/>
          <w:szCs w:val="30"/>
        </w:rPr>
        <w:t>8:30-12:00</w:t>
      </w:r>
      <w:r w:rsidRPr="00596A2D">
        <w:rPr>
          <w:rFonts w:ascii="仿宋_GB2312" w:eastAsia="仿宋_GB2312" w:hint="eastAsia"/>
          <w:sz w:val="30"/>
          <w:szCs w:val="30"/>
        </w:rPr>
        <w:t>、下午</w:t>
      </w:r>
      <w:r w:rsidRPr="00596A2D">
        <w:rPr>
          <w:rFonts w:ascii="仿宋_GB2312" w:eastAsia="仿宋_GB2312"/>
          <w:sz w:val="30"/>
          <w:szCs w:val="30"/>
        </w:rPr>
        <w:t>14:00-1</w:t>
      </w:r>
      <w:r w:rsidRPr="00596A2D">
        <w:rPr>
          <w:rFonts w:ascii="仿宋_GB2312" w:eastAsia="仿宋_GB2312" w:hint="eastAsia"/>
          <w:sz w:val="30"/>
          <w:szCs w:val="30"/>
        </w:rPr>
        <w:t>6</w:t>
      </w:r>
      <w:r w:rsidRPr="00596A2D">
        <w:rPr>
          <w:rFonts w:ascii="仿宋_GB2312" w:eastAsia="仿宋_GB2312"/>
          <w:sz w:val="30"/>
          <w:szCs w:val="30"/>
        </w:rPr>
        <w:t>:</w:t>
      </w:r>
      <w:r w:rsidRPr="00596A2D">
        <w:rPr>
          <w:rFonts w:ascii="仿宋_GB2312" w:eastAsia="仿宋_GB2312" w:hint="eastAsia"/>
          <w:sz w:val="30"/>
          <w:szCs w:val="30"/>
        </w:rPr>
        <w:t>3</w:t>
      </w:r>
      <w:r w:rsidRPr="00596A2D">
        <w:rPr>
          <w:rFonts w:ascii="仿宋_GB2312" w:eastAsia="仿宋_GB2312"/>
          <w:sz w:val="30"/>
          <w:szCs w:val="30"/>
        </w:rPr>
        <w:t>0</w:t>
      </w:r>
      <w:r w:rsidRPr="00596A2D">
        <w:rPr>
          <w:rFonts w:ascii="仿宋_GB2312" w:eastAsia="仿宋_GB2312" w:hint="eastAsia"/>
          <w:sz w:val="30"/>
          <w:szCs w:val="30"/>
        </w:rPr>
        <w:t>(法定</w:t>
      </w:r>
      <w:r w:rsidR="005D718E" w:rsidRPr="00596A2D">
        <w:rPr>
          <w:rFonts w:ascii="仿宋_GB2312" w:eastAsia="仿宋_GB2312" w:hint="eastAsia"/>
          <w:sz w:val="30"/>
          <w:szCs w:val="30"/>
        </w:rPr>
        <w:t>节</w:t>
      </w:r>
      <w:r w:rsidRPr="00596A2D">
        <w:rPr>
          <w:rFonts w:ascii="仿宋_GB2312" w:eastAsia="仿宋_GB2312" w:hint="eastAsia"/>
          <w:sz w:val="30"/>
          <w:szCs w:val="30"/>
        </w:rPr>
        <w:t>假日除外)。</w:t>
      </w:r>
    </w:p>
    <w:sectPr w:rsidR="00BF5741" w:rsidSect="005C5E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B7" w:rsidRDefault="009E0BB7" w:rsidP="003B4963">
      <w:r>
        <w:separator/>
      </w:r>
    </w:p>
  </w:endnote>
  <w:endnote w:type="continuationSeparator" w:id="1">
    <w:p w:rsidR="009E0BB7" w:rsidRDefault="009E0BB7" w:rsidP="003B4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8"/>
      <w:docPartObj>
        <w:docPartGallery w:val="Page Numbers (Bottom of Page)"/>
        <w:docPartUnique/>
      </w:docPartObj>
    </w:sdtPr>
    <w:sdtContent>
      <w:p w:rsidR="007A667F" w:rsidRDefault="00DB4AC0" w:rsidP="007A667F">
        <w:pPr>
          <w:pStyle w:val="a4"/>
          <w:jc w:val="center"/>
        </w:pPr>
        <w:fldSimple w:instr=" PAGE   \* MERGEFORMAT ">
          <w:r w:rsidR="00727F85" w:rsidRPr="00727F85">
            <w:rPr>
              <w:noProof/>
              <w:lang w:val="zh-CN"/>
            </w:rPr>
            <w:t>6</w:t>
          </w:r>
        </w:fldSimple>
      </w:p>
    </w:sdtContent>
  </w:sdt>
  <w:p w:rsidR="007A667F" w:rsidRDefault="007A66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B7" w:rsidRDefault="009E0BB7" w:rsidP="003B4963">
      <w:r>
        <w:separator/>
      </w:r>
    </w:p>
  </w:footnote>
  <w:footnote w:type="continuationSeparator" w:id="1">
    <w:p w:rsidR="009E0BB7" w:rsidRDefault="009E0BB7" w:rsidP="003B4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262"/>
    <w:rsid w:val="00006E40"/>
    <w:rsid w:val="0006760D"/>
    <w:rsid w:val="00073004"/>
    <w:rsid w:val="00114DFE"/>
    <w:rsid w:val="00117AA4"/>
    <w:rsid w:val="00152C22"/>
    <w:rsid w:val="00177EB7"/>
    <w:rsid w:val="001859F4"/>
    <w:rsid w:val="00194DA9"/>
    <w:rsid w:val="001A3FEF"/>
    <w:rsid w:val="00216262"/>
    <w:rsid w:val="002219DB"/>
    <w:rsid w:val="00280301"/>
    <w:rsid w:val="002B4DDA"/>
    <w:rsid w:val="003575A2"/>
    <w:rsid w:val="003922A0"/>
    <w:rsid w:val="00393104"/>
    <w:rsid w:val="0039704A"/>
    <w:rsid w:val="003B4963"/>
    <w:rsid w:val="004209ED"/>
    <w:rsid w:val="00435A04"/>
    <w:rsid w:val="004C1CAB"/>
    <w:rsid w:val="004E4D5D"/>
    <w:rsid w:val="00535692"/>
    <w:rsid w:val="00535E74"/>
    <w:rsid w:val="00540B99"/>
    <w:rsid w:val="00596A2D"/>
    <w:rsid w:val="005A4BDC"/>
    <w:rsid w:val="005C5EB9"/>
    <w:rsid w:val="005D718E"/>
    <w:rsid w:val="005F0853"/>
    <w:rsid w:val="006058DB"/>
    <w:rsid w:val="0063554C"/>
    <w:rsid w:val="0063786F"/>
    <w:rsid w:val="0072168F"/>
    <w:rsid w:val="00721CFE"/>
    <w:rsid w:val="00727F85"/>
    <w:rsid w:val="00771122"/>
    <w:rsid w:val="007A667F"/>
    <w:rsid w:val="00866D86"/>
    <w:rsid w:val="00917FB8"/>
    <w:rsid w:val="009242E1"/>
    <w:rsid w:val="00960C9E"/>
    <w:rsid w:val="00976FCC"/>
    <w:rsid w:val="00977012"/>
    <w:rsid w:val="009A75B6"/>
    <w:rsid w:val="009E0BB7"/>
    <w:rsid w:val="00B2075C"/>
    <w:rsid w:val="00B44181"/>
    <w:rsid w:val="00B44BB4"/>
    <w:rsid w:val="00B501B5"/>
    <w:rsid w:val="00B54A76"/>
    <w:rsid w:val="00B5786C"/>
    <w:rsid w:val="00B637D1"/>
    <w:rsid w:val="00B6542B"/>
    <w:rsid w:val="00B94487"/>
    <w:rsid w:val="00BF5741"/>
    <w:rsid w:val="00C22EC1"/>
    <w:rsid w:val="00C36D25"/>
    <w:rsid w:val="00C408FA"/>
    <w:rsid w:val="00D0158A"/>
    <w:rsid w:val="00D70E62"/>
    <w:rsid w:val="00DB36BF"/>
    <w:rsid w:val="00DB4AC0"/>
    <w:rsid w:val="00DF7629"/>
    <w:rsid w:val="00DF7BD3"/>
    <w:rsid w:val="00E530C7"/>
    <w:rsid w:val="00E56D92"/>
    <w:rsid w:val="00E92040"/>
    <w:rsid w:val="00E95207"/>
    <w:rsid w:val="00EC7555"/>
    <w:rsid w:val="00EF7CA9"/>
    <w:rsid w:val="00F96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963"/>
    <w:rPr>
      <w:rFonts w:ascii="Times New Roman" w:eastAsia="宋体" w:hAnsi="Times New Roman" w:cs="Times New Roman"/>
      <w:sz w:val="18"/>
      <w:szCs w:val="18"/>
    </w:rPr>
  </w:style>
  <w:style w:type="paragraph" w:styleId="a4">
    <w:name w:val="footer"/>
    <w:basedOn w:val="a"/>
    <w:link w:val="Char0"/>
    <w:uiPriority w:val="99"/>
    <w:unhideWhenUsed/>
    <w:rsid w:val="003B4963"/>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A774-3357-4170-A855-514C2E7E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345</Words>
  <Characters>1970</Characters>
  <Application>Microsoft Office Word</Application>
  <DocSecurity>0</DocSecurity>
  <Lines>16</Lines>
  <Paragraphs>4</Paragraphs>
  <ScaleCrop>false</ScaleCrop>
  <Company>Lenovo</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杨柳</cp:lastModifiedBy>
  <cp:revision>38</cp:revision>
  <dcterms:created xsi:type="dcterms:W3CDTF">2019-03-01T02:57:00Z</dcterms:created>
  <dcterms:modified xsi:type="dcterms:W3CDTF">2019-03-18T09:05:00Z</dcterms:modified>
</cp:coreProperties>
</file>