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编号：57001-2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“进口付汇事前审核”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四川省分局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（三）《国家外汇管理局关于印发〈跨国公司跨境资金集中运营管理规定〉的通知》（汇发〔2019〕7号）；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（四）</w:t>
      </w:r>
      <w:r>
        <w:rPr>
          <w:rFonts w:ascii="Times New Roman" w:hAnsi="Times New Roman" w:eastAsia="仿宋_GB2312" w:cs="Times New Roman"/>
          <w:sz w:val="30"/>
          <w:szCs w:val="30"/>
          <w:lang w:bidi="zh-CN"/>
        </w:rPr>
        <w:t>《国家外汇管理局关于优化外汇管理 支持涉外业务发展的通知》（汇发〔2020〕8号）；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（五）《国家外汇管理局关于印发〈经常项目外汇业务指引（2020年版）〉的通知》（汇发〔2020〕14号）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跨国公司资金集中运营-经常项目资金集中收付和轧差净额结算业务相关行政许可的决定机构为申请人注册所在地国家外汇管理局分局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其他行政许可的决定机构为申请人注册所在地国家外汇管理局分支局。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Style w:val="8"/>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346"/>
        <w:gridCol w:w="1417"/>
        <w:gridCol w:w="425"/>
        <w:gridCol w:w="851"/>
        <w:gridCol w:w="226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346" w:type="dxa"/>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346" w:type="dxa"/>
            <w:vAlign w:val="center"/>
          </w:tcPr>
          <w:p>
            <w:pPr>
              <w:jc w:val="center"/>
              <w:rPr>
                <w:rStyle w:val="14"/>
                <w:rFonts w:ascii="Times New Roman" w:hAnsi="Times New Roman" w:cs="Times New Roman"/>
              </w:rPr>
            </w:pPr>
            <w:r>
              <w:rPr>
                <w:rFonts w:ascii="Times New Roman" w:hAnsi="Times New Roman" w:eastAsia="仿宋_GB2312" w:cs="Times New Roman"/>
                <w:sz w:val="24"/>
                <w:szCs w:val="24"/>
              </w:rPr>
              <w:t>原收汇凭证</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宋体"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346" w:type="dxa"/>
            <w:vAlign w:val="center"/>
          </w:tcPr>
          <w:p>
            <w:pPr>
              <w:jc w:val="center"/>
              <w:rPr>
                <w:rStyle w:val="14"/>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widowControl/>
              <w:jc w:val="left"/>
              <w:rPr>
                <w:rFonts w:ascii="Times New Roman" w:hAnsi="Times New Roman" w:eastAsia="仿宋_GB2312" w:cs="Times New Roman"/>
                <w:kern w:val="0"/>
                <w:sz w:val="24"/>
                <w:szCs w:val="24"/>
              </w:rPr>
            </w:pPr>
          </w:p>
        </w:tc>
        <w:tc>
          <w:tcPr>
            <w:tcW w:w="992"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Style w:val="8"/>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p>
        </w:tc>
        <w:tc>
          <w:tcPr>
            <w:tcW w:w="1176"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（六）跨国公司资金集中运营-经常项目资金集中收付和轧差净额结算业务备案申请材料清单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960"/>
        <w:gridCol w:w="226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1134"/>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78"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41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p>
        </w:tc>
        <w:tc>
          <w:tcPr>
            <w:tcW w:w="1778" w:type="dxa"/>
            <w:vAlign w:val="center"/>
          </w:tcPr>
          <w:p>
            <w:pPr>
              <w:jc w:val="center"/>
              <w:rPr>
                <w:rFonts w:ascii="Times New Roman" w:hAnsi="Times New Roman" w:eastAsia="仿宋_GB2312" w:cs="Times New Roman"/>
                <w:sz w:val="24"/>
                <w:szCs w:val="24"/>
              </w:rPr>
            </w:pPr>
          </w:p>
        </w:tc>
        <w:tc>
          <w:tcPr>
            <w:tcW w:w="1417" w:type="dxa"/>
            <w:vAlign w:val="center"/>
          </w:tcPr>
          <w:p>
            <w:pPr>
              <w:jc w:val="center"/>
              <w:rPr>
                <w:rFonts w:ascii="Times New Roman" w:hAnsi="Times New Roman" w:eastAsia="仿宋_GB2312" w:cs="Times New Roman"/>
                <w:sz w:val="24"/>
                <w:szCs w:val="24"/>
              </w:rPr>
            </w:pPr>
          </w:p>
        </w:tc>
        <w:tc>
          <w:tcPr>
            <w:tcW w:w="567" w:type="dxa"/>
            <w:vAlign w:val="center"/>
          </w:tcPr>
          <w:p>
            <w:pPr>
              <w:jc w:val="center"/>
              <w:rPr>
                <w:rFonts w:ascii="Times New Roman" w:hAnsi="Times New Roman" w:eastAsia="仿宋_GB2312" w:cs="Times New Roman"/>
                <w:sz w:val="24"/>
                <w:szCs w:val="24"/>
              </w:rPr>
            </w:pPr>
          </w:p>
        </w:tc>
        <w:tc>
          <w:tcPr>
            <w:tcW w:w="1134" w:type="dxa"/>
            <w:vAlign w:val="center"/>
          </w:tcPr>
          <w:p>
            <w:pPr>
              <w:jc w:val="center"/>
              <w:rPr>
                <w:rFonts w:ascii="Times New Roman" w:hAnsi="Times New Roman" w:eastAsia="仿宋_GB2312" w:cs="Times New Roman"/>
                <w:sz w:val="24"/>
                <w:szCs w:val="24"/>
              </w:rPr>
            </w:pPr>
          </w:p>
        </w:tc>
        <w:tc>
          <w:tcPr>
            <w:tcW w:w="1559" w:type="dxa"/>
            <w:vAlign w:val="center"/>
          </w:tcPr>
          <w:p>
            <w:pPr>
              <w:rPr>
                <w:rFonts w:ascii="Times New Roman" w:hAnsi="Times New Roman" w:eastAsia="仿宋_GB2312" w:cs="Times New Roman"/>
                <w:sz w:val="24"/>
                <w:szCs w:val="24"/>
              </w:rPr>
            </w:pP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701" w:type="dxa"/>
            <w:vAlign w:val="center"/>
          </w:tcPr>
          <w:p>
            <w:pPr>
              <w:rPr>
                <w:rFonts w:ascii="Times New Roman" w:hAnsi="Times New Roman" w:eastAsia="仿宋_GB2312" w:cs="Times New Roman"/>
                <w:sz w:val="24"/>
                <w:szCs w:val="24"/>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lang w:eastAsia="zh-CN"/>
        </w:rPr>
        <w:t>、国家外汇管理局政务服务网上办理系统（zwfw.safe.gov.cn/asone）</w:t>
      </w:r>
      <w:r>
        <w:rPr>
          <w:rFonts w:hint="eastAsia" w:ascii="Times New Roman" w:hAnsi="Times New Roman" w:eastAsia="仿宋_GB2312" w:cs="Times New Roman"/>
          <w:sz w:val="30"/>
          <w:szCs w:val="30"/>
        </w:rPr>
        <w:t>等方式</w:t>
      </w:r>
      <w:r>
        <w:rPr>
          <w:rFonts w:hint="eastAsia" w:ascii="Times New Roman" w:hAnsi="Times New Roman" w:eastAsia="仿宋_GB2312" w:cs="Times New Roman"/>
          <w:sz w:val="30"/>
          <w:szCs w:val="30"/>
          <w:lang w:eastAsia="zh-CN"/>
        </w:rPr>
        <w:t>向其注册所在地</w:t>
      </w:r>
      <w:r>
        <w:rPr>
          <w:rFonts w:hint="eastAsia" w:ascii="Times New Roman" w:hAnsi="Times New Roman" w:eastAsia="仿宋_GB2312" w:cs="Times New Roman"/>
          <w:sz w:val="30"/>
          <w:szCs w:val="30"/>
        </w:rPr>
        <w:t>国家外汇管理局分支局提交申请材料。</w:t>
      </w:r>
    </w:p>
    <w:p>
      <w:pPr>
        <w:ind w:firstLine="600"/>
        <w:jc w:val="left"/>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四川省分局</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窗口接收：</w:t>
      </w:r>
      <w:r>
        <w:rPr>
          <w:rFonts w:hint="eastAsia" w:ascii="Times New Roman" w:hAnsi="Times New Roman" w:eastAsia="仿宋_GB2312" w:cs="Times New Roman"/>
          <w:sz w:val="30"/>
          <w:szCs w:val="30"/>
          <w:lang w:eastAsia="zh-CN"/>
        </w:rPr>
        <w:t>成都市武侯区二环路南二段15号</w:t>
      </w:r>
      <w:r>
        <w:rPr>
          <w:rFonts w:hint="eastAsia" w:ascii="Times New Roman" w:hAnsi="Times New Roman" w:eastAsia="仿宋_GB2312" w:cs="Times New Roman"/>
          <w:sz w:val="30"/>
          <w:szCs w:val="30"/>
          <w:lang w:val="en-US" w:eastAsia="zh-CN"/>
        </w:rPr>
        <w:t>3002办公室</w:t>
      </w:r>
      <w:r>
        <w:rPr>
          <w:rFonts w:hint="eastAsia" w:ascii="Times New Roman" w:hAnsi="Times New Roman" w:eastAsia="仿宋_GB2312" w:cs="Times New Roman"/>
          <w:sz w:val="30"/>
          <w:szCs w:val="30"/>
        </w:rPr>
        <w:t>，联系电话（0</w:t>
      </w:r>
      <w:r>
        <w:rPr>
          <w:rFonts w:hint="eastAsia" w:ascii="Times New Roman" w:hAnsi="Times New Roman" w:eastAsia="仿宋_GB2312" w:cs="Times New Roman"/>
          <w:sz w:val="30"/>
          <w:szCs w:val="30"/>
          <w:lang w:val="en-US" w:eastAsia="zh-CN"/>
        </w:rPr>
        <w:t>28</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85261002</w:t>
      </w:r>
      <w:r>
        <w:rPr>
          <w:rFonts w:hint="eastAsia" w:ascii="Times New Roman" w:hAnsi="Times New Roman" w:eastAsia="仿宋_GB2312" w:cs="Times New Roman"/>
          <w:sz w:val="30"/>
          <w:szCs w:val="30"/>
        </w:rPr>
        <w:t>。</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邮寄接收：国家外汇管理局四川省分局</w:t>
      </w:r>
      <w:r>
        <w:rPr>
          <w:rFonts w:hint="eastAsia" w:ascii="Times New Roman" w:hAnsi="Times New Roman" w:eastAsia="仿宋_GB2312" w:cs="Times New Roman"/>
          <w:sz w:val="30"/>
          <w:szCs w:val="30"/>
          <w:lang w:eastAsia="zh-CN"/>
        </w:rPr>
        <w:t>经常项目处，</w:t>
      </w:r>
      <w:r>
        <w:rPr>
          <w:rFonts w:hint="eastAsia" w:ascii="Times New Roman" w:hAnsi="Times New Roman" w:eastAsia="仿宋_GB2312" w:cs="Times New Roman"/>
          <w:sz w:val="30"/>
          <w:szCs w:val="30"/>
        </w:rPr>
        <w:t>成都市武侯区二环路南二段15号，邮政编码</w:t>
      </w:r>
      <w:r>
        <w:rPr>
          <w:rFonts w:hint="eastAsia" w:ascii="Times New Roman" w:hAnsi="Times New Roman" w:eastAsia="仿宋_GB2312" w:cs="Times New Roman"/>
          <w:sz w:val="30"/>
          <w:szCs w:val="30"/>
          <w:lang w:val="en-US" w:eastAsia="zh-CN"/>
        </w:rPr>
        <w:t>610041</w:t>
      </w:r>
      <w:r>
        <w:rPr>
          <w:rFonts w:hint="eastAsia" w:ascii="Times New Roman" w:hAnsi="Times New Roman" w:eastAsia="仿宋_GB2312" w:cs="Times New Roman"/>
          <w:sz w:val="30"/>
          <w:szCs w:val="30"/>
        </w:rPr>
        <w:t>。</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2.四川省各市（州）分局、支局</w:t>
      </w:r>
      <w:r>
        <w:rPr>
          <w:rFonts w:hint="eastAsia" w:ascii="Times New Roman" w:hAnsi="Times New Roman" w:eastAsia="仿宋_GB2312" w:cs="Times New Roman"/>
          <w:sz w:val="30"/>
          <w:szCs w:val="30"/>
        </w:rPr>
        <w:t>接收</w:t>
      </w:r>
      <w:r>
        <w:rPr>
          <w:rFonts w:hint="eastAsia" w:ascii="Times New Roman" w:hAnsi="Times New Roman" w:eastAsia="仿宋_GB2312" w:cs="Times New Roman"/>
          <w:sz w:val="30"/>
          <w:szCs w:val="30"/>
          <w:lang w:eastAsia="zh-CN"/>
        </w:rPr>
        <w:t>方式</w:t>
      </w:r>
      <w:r>
        <w:rPr>
          <w:rFonts w:hint="eastAsia" w:ascii="Times New Roman" w:hAnsi="Times New Roman" w:eastAsia="仿宋_GB2312" w:cs="Times New Roman"/>
          <w:sz w:val="30"/>
          <w:szCs w:val="30"/>
          <w:lang w:val="en-US" w:eastAsia="zh-CN"/>
        </w:rPr>
        <w:t>间见省分局互联网站特色服务栏目。</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向国家外汇管理局四川省分局进行咨询、进程查询、监督和投诉等可通过</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分局互联网站的相应栏目进行。网址为http://www.safe.gov.cn/sichuan/,也可通过</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分局互联网站上公布的电话028-85261002进行咨询。</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办公地址：四川省成都市武侯区二环路南二段15号</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办公时间：法定工作日 上午8:30-11:30，下午14:00-17:30</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联系电话：028-85261002</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四川省各市（州）</w:t>
      </w:r>
      <w:r>
        <w:rPr>
          <w:rFonts w:hint="eastAsia" w:ascii="Times New Roman" w:hAnsi="Times New Roman" w:eastAsia="仿宋_GB2312" w:cs="Times New Roman"/>
          <w:sz w:val="30"/>
          <w:szCs w:val="30"/>
          <w:lang w:eastAsia="zh-CN"/>
        </w:rPr>
        <w:t>分局</w:t>
      </w:r>
      <w:r>
        <w:rPr>
          <w:rFonts w:hint="eastAsia" w:ascii="Times New Roman" w:hAnsi="Times New Roman" w:eastAsia="仿宋_GB2312" w:cs="Times New Roman"/>
          <w:sz w:val="30"/>
          <w:szCs w:val="30"/>
        </w:rPr>
        <w:t>、支局办公地址和办公时间见</w:t>
      </w:r>
      <w:r>
        <w:rPr>
          <w:rFonts w:hint="eastAsia" w:ascii="Times New Roman" w:hAnsi="Times New Roman" w:eastAsia="仿宋_GB2312" w:cs="Times New Roman"/>
          <w:sz w:val="30"/>
          <w:szCs w:val="30"/>
          <w:lang w:eastAsia="zh-CN"/>
        </w:rPr>
        <w:t>省</w:t>
      </w:r>
      <w:bookmarkStart w:id="0" w:name="_GoBack"/>
      <w:bookmarkEnd w:id="0"/>
      <w:r>
        <w:rPr>
          <w:rFonts w:hint="eastAsia" w:ascii="Times New Roman" w:hAnsi="Times New Roman" w:eastAsia="仿宋_GB2312" w:cs="Times New Roman"/>
          <w:sz w:val="30"/>
          <w:szCs w:val="30"/>
        </w:rPr>
        <w:t>分局互联网站特色服务栏目。</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1.《贸易外汇业务登记表》的有效期是多久？</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2.错误示例</w:t>
      </w:r>
    </w:p>
    <w:p>
      <w:pPr>
        <w:widowControl/>
        <w:spacing w:line="384" w:lineRule="auto"/>
        <w:ind w:firstLine="600" w:firstLineChars="2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sz w:val="30"/>
          <w:szCs w:val="30"/>
        </w:rPr>
        <w:t>。</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Flowchart: Terminator 78" o:spid="_x0000_s1027"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6" o:spid="_x0000_s1028" type="#_x0000_t32" style="position:absolute;left:0;margin-left:39.8pt;margin-top:12.8pt;height:43.4pt;width:0.8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0" o:spid="_x0000_s1029"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4" o:spid="_x0000_s1031" type="#_x0000_t32" style="position:absolute;left:0;margin-left:41.45pt;margin-top:125.3pt;height:57.55pt;width:0.05pt;rotation:0f;z-index:25166233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8" o:spid="_x0000_s1032" type="#_x0000_t32" style="position:absolute;left:0;margin-left:99.95pt;margin-top:92.5pt;height:0.05pt;width:52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33"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Flowchart: Terminator 85" o:spid="_x0000_s1034"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Flowchart: Terminator 84" o:spid="_x0000_s1035"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6" type="#_x0000_t32" style="position:absolute;left:0;margin-left:237.25pt;margin-top:323.1pt;height:52.1pt;width:0.05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3" o:spid="_x0000_s1037" type="#_x0000_t32" style="position:absolute;left:0;margin-left:117.65pt;margin-top:323.1pt;height:52.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96" o:spid="_x0000_s1038"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1" o:spid="_x0000_s1039" type="#_x0000_t32" style="position:absolute;left:0;margin-left:179.6pt;margin-top:231.45pt;height:33.9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7" o:spid="_x0000_s1040" type="#_x0000_t32" style="position:absolute;left:0;margin-left:103.8pt;margin-top:61.4pt;height:0.05pt;width:48.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79" o:spid="_x0000_s1041"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95" o:spid="_x0000_s1043" type="#_x0000_t32" style="position:absolute;left:0;margin-left:40.6pt;margin-top:182.85pt;height:0.05pt;width:41.1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44" type="#_x0000_t32" style="position:absolute;left:0;flip:y;margin-left:345.35pt;margin-top:4.1pt;height:44.75pt;width:0.05pt;rotation:0f;z-index:25167564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1" o:spid="_x0000_s1045"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14</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33D5"/>
    <w:rsid w:val="00027E45"/>
    <w:rsid w:val="000351A4"/>
    <w:rsid w:val="00037A07"/>
    <w:rsid w:val="0004414D"/>
    <w:rsid w:val="00050681"/>
    <w:rsid w:val="00061C5F"/>
    <w:rsid w:val="000652D6"/>
    <w:rsid w:val="00070716"/>
    <w:rsid w:val="000B0E34"/>
    <w:rsid w:val="000D3467"/>
    <w:rsid w:val="000D61BB"/>
    <w:rsid w:val="000E2AD6"/>
    <w:rsid w:val="000E2D98"/>
    <w:rsid w:val="000E55BC"/>
    <w:rsid w:val="000E5910"/>
    <w:rsid w:val="000F1C17"/>
    <w:rsid w:val="000F24B5"/>
    <w:rsid w:val="00102A7C"/>
    <w:rsid w:val="00106460"/>
    <w:rsid w:val="001156C5"/>
    <w:rsid w:val="001172B3"/>
    <w:rsid w:val="00134BF3"/>
    <w:rsid w:val="00140DE8"/>
    <w:rsid w:val="001418D3"/>
    <w:rsid w:val="001437E6"/>
    <w:rsid w:val="00154329"/>
    <w:rsid w:val="00163202"/>
    <w:rsid w:val="001870AC"/>
    <w:rsid w:val="00193A89"/>
    <w:rsid w:val="00195B37"/>
    <w:rsid w:val="001A1E83"/>
    <w:rsid w:val="001A61DE"/>
    <w:rsid w:val="001C084E"/>
    <w:rsid w:val="001C2B84"/>
    <w:rsid w:val="001C3568"/>
    <w:rsid w:val="001C4BB1"/>
    <w:rsid w:val="001D095F"/>
    <w:rsid w:val="001D2DD9"/>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6B77"/>
    <w:rsid w:val="002654CB"/>
    <w:rsid w:val="00266E25"/>
    <w:rsid w:val="00273E50"/>
    <w:rsid w:val="002756E4"/>
    <w:rsid w:val="002A0834"/>
    <w:rsid w:val="002B0553"/>
    <w:rsid w:val="002B05F7"/>
    <w:rsid w:val="002B3F08"/>
    <w:rsid w:val="002B4E65"/>
    <w:rsid w:val="002C7EAF"/>
    <w:rsid w:val="002F2577"/>
    <w:rsid w:val="002F6202"/>
    <w:rsid w:val="00316E50"/>
    <w:rsid w:val="00316F0E"/>
    <w:rsid w:val="00321272"/>
    <w:rsid w:val="00325547"/>
    <w:rsid w:val="00326B8C"/>
    <w:rsid w:val="003314E4"/>
    <w:rsid w:val="00331E1E"/>
    <w:rsid w:val="003371EB"/>
    <w:rsid w:val="00337ED9"/>
    <w:rsid w:val="00345800"/>
    <w:rsid w:val="003508A5"/>
    <w:rsid w:val="00354A7C"/>
    <w:rsid w:val="00364BB9"/>
    <w:rsid w:val="00377012"/>
    <w:rsid w:val="00387FD0"/>
    <w:rsid w:val="00396CD5"/>
    <w:rsid w:val="003A1721"/>
    <w:rsid w:val="003A2E79"/>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F9A"/>
    <w:rsid w:val="004735FC"/>
    <w:rsid w:val="004924A7"/>
    <w:rsid w:val="004935B2"/>
    <w:rsid w:val="00497B08"/>
    <w:rsid w:val="00497FC6"/>
    <w:rsid w:val="004A6503"/>
    <w:rsid w:val="004B1BDA"/>
    <w:rsid w:val="004B3A9F"/>
    <w:rsid w:val="004C5477"/>
    <w:rsid w:val="004D3F83"/>
    <w:rsid w:val="004E4AD4"/>
    <w:rsid w:val="004E746C"/>
    <w:rsid w:val="004E7E2D"/>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DCD"/>
    <w:rsid w:val="005F3C89"/>
    <w:rsid w:val="005F5952"/>
    <w:rsid w:val="006017F9"/>
    <w:rsid w:val="00603617"/>
    <w:rsid w:val="00611E81"/>
    <w:rsid w:val="0064768C"/>
    <w:rsid w:val="006509E6"/>
    <w:rsid w:val="00654AA7"/>
    <w:rsid w:val="006553EF"/>
    <w:rsid w:val="006603EC"/>
    <w:rsid w:val="006667EE"/>
    <w:rsid w:val="006675D3"/>
    <w:rsid w:val="00673F17"/>
    <w:rsid w:val="00675C64"/>
    <w:rsid w:val="006847AE"/>
    <w:rsid w:val="00693E03"/>
    <w:rsid w:val="00696646"/>
    <w:rsid w:val="00696A7B"/>
    <w:rsid w:val="006B1D92"/>
    <w:rsid w:val="006B28AD"/>
    <w:rsid w:val="006B3076"/>
    <w:rsid w:val="006B5EF5"/>
    <w:rsid w:val="006B6370"/>
    <w:rsid w:val="006B71D2"/>
    <w:rsid w:val="006C4C39"/>
    <w:rsid w:val="006C5121"/>
    <w:rsid w:val="006D3427"/>
    <w:rsid w:val="006D6A5B"/>
    <w:rsid w:val="006E7C82"/>
    <w:rsid w:val="006F61C6"/>
    <w:rsid w:val="0071311B"/>
    <w:rsid w:val="007157B6"/>
    <w:rsid w:val="0072541C"/>
    <w:rsid w:val="00732949"/>
    <w:rsid w:val="0073340E"/>
    <w:rsid w:val="00735659"/>
    <w:rsid w:val="00735A28"/>
    <w:rsid w:val="007510E5"/>
    <w:rsid w:val="007544BC"/>
    <w:rsid w:val="007632A0"/>
    <w:rsid w:val="007634FF"/>
    <w:rsid w:val="0076451B"/>
    <w:rsid w:val="007704CD"/>
    <w:rsid w:val="0078686C"/>
    <w:rsid w:val="00795D93"/>
    <w:rsid w:val="007A1978"/>
    <w:rsid w:val="007B0E48"/>
    <w:rsid w:val="007B0EBE"/>
    <w:rsid w:val="007B6675"/>
    <w:rsid w:val="007D1D7B"/>
    <w:rsid w:val="007E7441"/>
    <w:rsid w:val="007F233E"/>
    <w:rsid w:val="0080044E"/>
    <w:rsid w:val="0081373A"/>
    <w:rsid w:val="00815287"/>
    <w:rsid w:val="00824D07"/>
    <w:rsid w:val="008269C3"/>
    <w:rsid w:val="00827911"/>
    <w:rsid w:val="00832D42"/>
    <w:rsid w:val="00833A95"/>
    <w:rsid w:val="00834DF4"/>
    <w:rsid w:val="00837990"/>
    <w:rsid w:val="00841DE9"/>
    <w:rsid w:val="00842C2F"/>
    <w:rsid w:val="00846D5D"/>
    <w:rsid w:val="00864463"/>
    <w:rsid w:val="00865B37"/>
    <w:rsid w:val="00871300"/>
    <w:rsid w:val="00871BB2"/>
    <w:rsid w:val="0087457D"/>
    <w:rsid w:val="008767C3"/>
    <w:rsid w:val="00876926"/>
    <w:rsid w:val="008A068A"/>
    <w:rsid w:val="008A0A76"/>
    <w:rsid w:val="008A53DB"/>
    <w:rsid w:val="008A6143"/>
    <w:rsid w:val="008A6DDB"/>
    <w:rsid w:val="008A6EEC"/>
    <w:rsid w:val="008B019D"/>
    <w:rsid w:val="008B4359"/>
    <w:rsid w:val="008C33D3"/>
    <w:rsid w:val="008D285E"/>
    <w:rsid w:val="008E0D30"/>
    <w:rsid w:val="008E324F"/>
    <w:rsid w:val="008E57E6"/>
    <w:rsid w:val="008E6700"/>
    <w:rsid w:val="008F3E08"/>
    <w:rsid w:val="008F5475"/>
    <w:rsid w:val="00916523"/>
    <w:rsid w:val="009245CA"/>
    <w:rsid w:val="009347F8"/>
    <w:rsid w:val="009379DE"/>
    <w:rsid w:val="00945AC3"/>
    <w:rsid w:val="009516B1"/>
    <w:rsid w:val="009545B6"/>
    <w:rsid w:val="009568D7"/>
    <w:rsid w:val="00960764"/>
    <w:rsid w:val="009640DB"/>
    <w:rsid w:val="00966422"/>
    <w:rsid w:val="00970C40"/>
    <w:rsid w:val="009732FA"/>
    <w:rsid w:val="00976900"/>
    <w:rsid w:val="00977A16"/>
    <w:rsid w:val="00981057"/>
    <w:rsid w:val="00984619"/>
    <w:rsid w:val="009849B6"/>
    <w:rsid w:val="00985C45"/>
    <w:rsid w:val="00986690"/>
    <w:rsid w:val="0098731F"/>
    <w:rsid w:val="009976AB"/>
    <w:rsid w:val="009A32EE"/>
    <w:rsid w:val="009A6053"/>
    <w:rsid w:val="009B0566"/>
    <w:rsid w:val="009B19B3"/>
    <w:rsid w:val="009B4EC4"/>
    <w:rsid w:val="009D2CA3"/>
    <w:rsid w:val="009D7865"/>
    <w:rsid w:val="009F0EE6"/>
    <w:rsid w:val="00A011E0"/>
    <w:rsid w:val="00A019DC"/>
    <w:rsid w:val="00A053EC"/>
    <w:rsid w:val="00A20682"/>
    <w:rsid w:val="00A20869"/>
    <w:rsid w:val="00A21B4B"/>
    <w:rsid w:val="00A23CC9"/>
    <w:rsid w:val="00A31633"/>
    <w:rsid w:val="00A333A8"/>
    <w:rsid w:val="00A33C4E"/>
    <w:rsid w:val="00A42BA0"/>
    <w:rsid w:val="00A437F1"/>
    <w:rsid w:val="00A4638A"/>
    <w:rsid w:val="00A56380"/>
    <w:rsid w:val="00A724BB"/>
    <w:rsid w:val="00A76F2C"/>
    <w:rsid w:val="00A828DC"/>
    <w:rsid w:val="00A85917"/>
    <w:rsid w:val="00A86C39"/>
    <w:rsid w:val="00AA2782"/>
    <w:rsid w:val="00AB1454"/>
    <w:rsid w:val="00AC2C69"/>
    <w:rsid w:val="00AD6356"/>
    <w:rsid w:val="00AD7F95"/>
    <w:rsid w:val="00AE1454"/>
    <w:rsid w:val="00AE1E55"/>
    <w:rsid w:val="00AF3753"/>
    <w:rsid w:val="00AF57E1"/>
    <w:rsid w:val="00B03FA1"/>
    <w:rsid w:val="00B047C5"/>
    <w:rsid w:val="00B063D5"/>
    <w:rsid w:val="00B11981"/>
    <w:rsid w:val="00B14564"/>
    <w:rsid w:val="00B150F1"/>
    <w:rsid w:val="00B1706B"/>
    <w:rsid w:val="00B241DC"/>
    <w:rsid w:val="00B24922"/>
    <w:rsid w:val="00B327C8"/>
    <w:rsid w:val="00B35ADB"/>
    <w:rsid w:val="00B37501"/>
    <w:rsid w:val="00B43476"/>
    <w:rsid w:val="00B44E28"/>
    <w:rsid w:val="00B525C6"/>
    <w:rsid w:val="00B61130"/>
    <w:rsid w:val="00B614A1"/>
    <w:rsid w:val="00B73A28"/>
    <w:rsid w:val="00B84802"/>
    <w:rsid w:val="00B87216"/>
    <w:rsid w:val="00B94AEF"/>
    <w:rsid w:val="00BA5B48"/>
    <w:rsid w:val="00BB3C0B"/>
    <w:rsid w:val="00BB6FB7"/>
    <w:rsid w:val="00BB71AE"/>
    <w:rsid w:val="00BC4ACD"/>
    <w:rsid w:val="00BD1960"/>
    <w:rsid w:val="00BE47E8"/>
    <w:rsid w:val="00BF58A4"/>
    <w:rsid w:val="00BF69EA"/>
    <w:rsid w:val="00C01288"/>
    <w:rsid w:val="00C20EC9"/>
    <w:rsid w:val="00C266D2"/>
    <w:rsid w:val="00C26BC0"/>
    <w:rsid w:val="00C314B5"/>
    <w:rsid w:val="00C31ECE"/>
    <w:rsid w:val="00C34F82"/>
    <w:rsid w:val="00C4111F"/>
    <w:rsid w:val="00C5180B"/>
    <w:rsid w:val="00C545CE"/>
    <w:rsid w:val="00C5521A"/>
    <w:rsid w:val="00C57574"/>
    <w:rsid w:val="00C659B4"/>
    <w:rsid w:val="00C66EDA"/>
    <w:rsid w:val="00C71261"/>
    <w:rsid w:val="00C903FE"/>
    <w:rsid w:val="00C90E8C"/>
    <w:rsid w:val="00C95743"/>
    <w:rsid w:val="00CA4D41"/>
    <w:rsid w:val="00CA5928"/>
    <w:rsid w:val="00CB1ED8"/>
    <w:rsid w:val="00CB751C"/>
    <w:rsid w:val="00CC02F5"/>
    <w:rsid w:val="00CC2FE6"/>
    <w:rsid w:val="00CD6F3B"/>
    <w:rsid w:val="00CE1482"/>
    <w:rsid w:val="00CE55F6"/>
    <w:rsid w:val="00CF249D"/>
    <w:rsid w:val="00CF5E83"/>
    <w:rsid w:val="00D007CE"/>
    <w:rsid w:val="00D01106"/>
    <w:rsid w:val="00D07C35"/>
    <w:rsid w:val="00D143B3"/>
    <w:rsid w:val="00D16C12"/>
    <w:rsid w:val="00D224E4"/>
    <w:rsid w:val="00D3006E"/>
    <w:rsid w:val="00D327EC"/>
    <w:rsid w:val="00D3615F"/>
    <w:rsid w:val="00D402BA"/>
    <w:rsid w:val="00D408D0"/>
    <w:rsid w:val="00D55E8C"/>
    <w:rsid w:val="00D80592"/>
    <w:rsid w:val="00D81AB8"/>
    <w:rsid w:val="00D85E50"/>
    <w:rsid w:val="00D92ED1"/>
    <w:rsid w:val="00DA5B01"/>
    <w:rsid w:val="00DB2D9A"/>
    <w:rsid w:val="00DD10B4"/>
    <w:rsid w:val="00DD4792"/>
    <w:rsid w:val="00DD6A30"/>
    <w:rsid w:val="00DE791B"/>
    <w:rsid w:val="00DF15BD"/>
    <w:rsid w:val="00DF7356"/>
    <w:rsid w:val="00E02AE9"/>
    <w:rsid w:val="00E049C8"/>
    <w:rsid w:val="00E129F8"/>
    <w:rsid w:val="00E144BB"/>
    <w:rsid w:val="00E27EE9"/>
    <w:rsid w:val="00E30DEB"/>
    <w:rsid w:val="00E33EFE"/>
    <w:rsid w:val="00E430A6"/>
    <w:rsid w:val="00E46A26"/>
    <w:rsid w:val="00E505E0"/>
    <w:rsid w:val="00E55B0D"/>
    <w:rsid w:val="00E61CED"/>
    <w:rsid w:val="00E645AF"/>
    <w:rsid w:val="00E75B2F"/>
    <w:rsid w:val="00E77119"/>
    <w:rsid w:val="00E92470"/>
    <w:rsid w:val="00E955CC"/>
    <w:rsid w:val="00EA12C1"/>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69DD"/>
    <w:rsid w:val="00EF5BC8"/>
    <w:rsid w:val="00F005E2"/>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8030E"/>
    <w:rsid w:val="00F8305D"/>
    <w:rsid w:val="00F85E60"/>
    <w:rsid w:val="00F87754"/>
    <w:rsid w:val="00FA48B7"/>
    <w:rsid w:val="00FC6843"/>
    <w:rsid w:val="00FC754C"/>
    <w:rsid w:val="00FD19D2"/>
    <w:rsid w:val="00FF083E"/>
    <w:rsid w:val="00FF35CC"/>
    <w:rsid w:val="10E82A49"/>
    <w:rsid w:val="11311F96"/>
    <w:rsid w:val="2E501054"/>
    <w:rsid w:val="323C0179"/>
    <w:rsid w:val="35F90E99"/>
    <w:rsid w:val="549F21E3"/>
    <w:rsid w:val="5B4B7925"/>
    <w:rsid w:val="69F10B37"/>
    <w:rsid w:val="75AD719E"/>
    <w:rsid w:val="7E361194"/>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 id="V:Rule2" type="connector" idref="#Straight Connector 90"/>
        <o:r id="V:Rule3" type="connector" idref="#Straight Connector 94"/>
        <o:r id="V:Rule4" type="connector" idref="#Straight Connector 88"/>
        <o:r id="V:Rule5" type="connector" idref="#Straight Connector 92"/>
        <o:r id="V:Rule6" type="connector" idref="#Straight Connector 93"/>
        <o:r id="V:Rule7" type="connector" idref="#Straight Connector 91"/>
        <o:r id="V:Rule8" type="connector" idref="#Straight Connector 87"/>
        <o:r id="V:Rule9" type="connector" idref="#Straight Connector 95"/>
        <o:r id="V:Rule10" type="connector" idref="#Straight Connector 89"/>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paragraph" w:customStyle="1" w:styleId="10">
    <w:name w:val="Revision"/>
    <w:hidden/>
    <w:semiHidden/>
    <w:uiPriority w:val="99"/>
    <w:rPr>
      <w:rFonts w:ascii="Calibri" w:hAnsi="Calibri" w:eastAsia="宋体" w:cs="黑体"/>
      <w:kern w:val="2"/>
      <w:sz w:val="21"/>
      <w:szCs w:val="22"/>
      <w:lang w:val="en-US" w:eastAsia="zh-CN" w:bidi="ar-SA"/>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 w:type="character" w:customStyle="1" w:styleId="13">
    <w:name w:val="批注框文本 Char"/>
    <w:basedOn w:val="5"/>
    <w:link w:val="2"/>
    <w:semiHidden/>
    <w:uiPriority w:val="99"/>
    <w:rPr>
      <w:sz w:val="18"/>
      <w:szCs w:val="18"/>
    </w:rPr>
  </w:style>
  <w:style w:type="character" w:customStyle="1" w:styleId="14">
    <w:name w:val="mini-outputtext"/>
    <w:basedOn w:val="5"/>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875</Words>
  <Characters>4994</Characters>
  <Lines>41</Lines>
  <Paragraphs>11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陈杨</cp:lastModifiedBy>
  <cp:lastPrinted>2020-05-08T08:38:00Z</cp:lastPrinted>
  <dcterms:modified xsi:type="dcterms:W3CDTF">2023-08-18T02:11:57Z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