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更新日期：202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pPr>
      <w:r>
        <w:rPr>
          <w:rFonts w:hint="eastAsia" w:ascii="仿宋" w:hAnsi="仿宋" w:eastAsia="仿宋" w:cs="仿宋"/>
          <w:sz w:val="30"/>
          <w:szCs w:val="30"/>
        </w:rPr>
        <w:t>实施日期：202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widowControl w:val="0"/>
        <w:wordWrap/>
        <w:autoSpaceDE w:val="0"/>
        <w:autoSpaceDN w:val="0"/>
        <w:adjustRightInd/>
        <w:snapToGrid/>
        <w:spacing w:line="520" w:lineRule="exact"/>
        <w:ind w:left="0" w:leftChars="0" w:right="300" w:firstLine="0" w:firstLineChars="0"/>
        <w:jc w:val="center"/>
        <w:textAlignment w:val="auto"/>
        <w:outlineLvl w:val="9"/>
        <w:rPr>
          <w:rFonts w:hint="eastAsia" w:ascii="仿宋" w:hAnsi="仿宋" w:eastAsia="仿宋" w:cs="仿宋"/>
          <w:sz w:val="30"/>
          <w:szCs w:val="30"/>
        </w:rPr>
        <w:sectPr>
          <w:type w:val="continuous"/>
          <w:pgSz w:w="11910" w:h="16840"/>
          <w:pgMar w:top="1540" w:right="1380" w:bottom="280" w:left="1040" w:header="720" w:footer="720" w:gutter="0"/>
          <w:cols w:space="720" w:num="1"/>
        </w:sectPr>
      </w:pPr>
      <w:r>
        <w:rPr>
          <w:rFonts w:hint="eastAsia" w:ascii="仿宋" w:hAnsi="仿宋" w:eastAsia="仿宋" w:cs="仿宋"/>
          <w:sz w:val="30"/>
          <w:szCs w:val="30"/>
        </w:rPr>
        <w:t>发布机构：国家外汇管理局</w:t>
      </w:r>
      <w:r>
        <w:rPr>
          <w:rFonts w:hint="eastAsia" w:ascii="仿宋" w:hAnsi="仿宋" w:eastAsia="仿宋" w:cs="仿宋"/>
          <w:sz w:val="30"/>
          <w:szCs w:val="30"/>
          <w:lang w:eastAsia="zh-CN"/>
        </w:rPr>
        <w:t>四川省分局</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bookmarkStart w:id="0" w:name="_GoBack"/>
      <w:r>
        <w:rPr>
          <w:rFonts w:hint="eastAsia" w:ascii="Times New Roman" w:hAnsi="Times New Roman" w:eastAsia="仿宋_GB2312" w:cs="Times New Roman"/>
          <w:spacing w:val="-12"/>
          <w:sz w:val="30"/>
          <w:szCs w:val="30"/>
          <w:lang w:val="en-US" w:eastAsia="zh-CN"/>
        </w:rPr>
        <w:t xml:space="preserve"> </w:t>
      </w:r>
      <w:r>
        <w:rPr>
          <w:rFonts w:hint="eastAsia" w:ascii="Times New Roman" w:hAnsi="Times New Roman" w:eastAsia="仿宋_GB2312" w:cs="Times New Roman"/>
          <w:spacing w:val="-12"/>
          <w:sz w:val="30"/>
          <w:szCs w:val="30"/>
        </w:rPr>
        <w:t>申请人可通过窗口、邮寄等方式</w:t>
      </w:r>
      <w:r>
        <w:rPr>
          <w:rFonts w:hint="eastAsia" w:ascii="Times New Roman" w:hAnsi="Times New Roman" w:eastAsia="仿宋_GB2312" w:cs="Times New Roman"/>
          <w:spacing w:val="-12"/>
          <w:sz w:val="30"/>
          <w:szCs w:val="30"/>
          <w:lang w:eastAsia="zh-CN"/>
        </w:rPr>
        <w:t>向其注册所在地</w:t>
      </w:r>
      <w:r>
        <w:rPr>
          <w:rFonts w:hint="eastAsia" w:ascii="Times New Roman" w:hAnsi="Times New Roman" w:eastAsia="仿宋_GB2312" w:cs="Times New Roman"/>
          <w:spacing w:val="-12"/>
          <w:sz w:val="30"/>
          <w:szCs w:val="30"/>
        </w:rPr>
        <w:t>国家外汇管理局分支局提交申请材料。</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lang w:eastAsia="zh-CN"/>
        </w:rPr>
      </w:pPr>
      <w:r>
        <w:rPr>
          <w:rFonts w:hint="eastAsia" w:ascii="Times New Roman" w:hAnsi="Times New Roman" w:eastAsia="仿宋_GB2312" w:cs="Times New Roman"/>
          <w:spacing w:val="-12"/>
          <w:sz w:val="30"/>
          <w:szCs w:val="30"/>
          <w:lang w:val="en-US" w:eastAsia="zh-CN"/>
        </w:rPr>
        <w:t>1.</w:t>
      </w:r>
      <w:r>
        <w:rPr>
          <w:rFonts w:hint="eastAsia" w:ascii="Times New Roman" w:hAnsi="Times New Roman" w:eastAsia="仿宋_GB2312" w:cs="Times New Roman"/>
          <w:spacing w:val="-12"/>
          <w:sz w:val="30"/>
          <w:szCs w:val="30"/>
        </w:rPr>
        <w:t>国家外汇管理局</w:t>
      </w:r>
      <w:r>
        <w:rPr>
          <w:rFonts w:hint="eastAsia" w:ascii="Times New Roman" w:hAnsi="Times New Roman" w:eastAsia="仿宋_GB2312" w:cs="Times New Roman"/>
          <w:spacing w:val="-12"/>
          <w:sz w:val="30"/>
          <w:szCs w:val="30"/>
          <w:lang w:eastAsia="zh-CN"/>
        </w:rPr>
        <w:t>四川省分局</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val="en-US" w:eastAsia="zh-CN"/>
        </w:rPr>
        <w:t>（1）</w:t>
      </w:r>
      <w:r>
        <w:rPr>
          <w:rFonts w:hint="eastAsia" w:ascii="Times New Roman" w:hAnsi="Times New Roman" w:eastAsia="仿宋_GB2312" w:cs="Times New Roman"/>
          <w:spacing w:val="-12"/>
          <w:sz w:val="30"/>
          <w:szCs w:val="30"/>
        </w:rPr>
        <w:t>窗口接收：</w:t>
      </w:r>
      <w:r>
        <w:rPr>
          <w:rFonts w:hint="eastAsia" w:ascii="Times New Roman" w:hAnsi="Times New Roman" w:eastAsia="仿宋_GB2312" w:cs="Times New Roman"/>
          <w:spacing w:val="-12"/>
          <w:sz w:val="30"/>
          <w:szCs w:val="30"/>
          <w:lang w:eastAsia="zh-CN"/>
        </w:rPr>
        <w:t>成都市武侯区二环路南二段15号</w:t>
      </w:r>
      <w:r>
        <w:rPr>
          <w:rFonts w:hint="eastAsia" w:ascii="Times New Roman" w:hAnsi="Times New Roman" w:eastAsia="仿宋_GB2312" w:cs="Times New Roman"/>
          <w:spacing w:val="-12"/>
          <w:sz w:val="30"/>
          <w:szCs w:val="30"/>
          <w:lang w:val="en-US" w:eastAsia="zh-CN"/>
        </w:rPr>
        <w:t>3002办公室</w:t>
      </w:r>
      <w:r>
        <w:rPr>
          <w:rFonts w:hint="eastAsia" w:ascii="Times New Roman" w:hAnsi="Times New Roman" w:eastAsia="仿宋_GB2312" w:cs="Times New Roman"/>
          <w:spacing w:val="-12"/>
          <w:sz w:val="30"/>
          <w:szCs w:val="30"/>
        </w:rPr>
        <w:t>，联系电话（0</w:t>
      </w:r>
      <w:r>
        <w:rPr>
          <w:rFonts w:hint="eastAsia" w:ascii="Times New Roman" w:hAnsi="Times New Roman" w:eastAsia="仿宋_GB2312" w:cs="Times New Roman"/>
          <w:spacing w:val="-12"/>
          <w:sz w:val="30"/>
          <w:szCs w:val="30"/>
          <w:lang w:val="en-US" w:eastAsia="zh-CN"/>
        </w:rPr>
        <w:t>28</w:t>
      </w:r>
      <w:r>
        <w:rPr>
          <w:rFonts w:hint="eastAsia" w:ascii="Times New Roman" w:hAnsi="Times New Roman" w:eastAsia="仿宋_GB2312" w:cs="Times New Roman"/>
          <w:spacing w:val="-12"/>
          <w:sz w:val="30"/>
          <w:szCs w:val="30"/>
        </w:rPr>
        <w:t>）</w:t>
      </w:r>
      <w:r>
        <w:rPr>
          <w:rFonts w:hint="eastAsia" w:ascii="Times New Roman" w:hAnsi="Times New Roman" w:eastAsia="仿宋_GB2312" w:cs="Times New Roman"/>
          <w:spacing w:val="-12"/>
          <w:sz w:val="30"/>
          <w:szCs w:val="30"/>
          <w:lang w:val="en-US" w:eastAsia="zh-CN"/>
        </w:rPr>
        <w:t>85261002</w:t>
      </w:r>
      <w:r>
        <w:rPr>
          <w:rFonts w:hint="eastAsia" w:ascii="Times New Roman" w:hAnsi="Times New Roman" w:eastAsia="仿宋_GB2312" w:cs="Times New Roman"/>
          <w:spacing w:val="-12"/>
          <w:sz w:val="30"/>
          <w:szCs w:val="30"/>
        </w:rPr>
        <w:t>。</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eastAsia="zh-CN"/>
        </w:rPr>
        <w:t>（</w:t>
      </w:r>
      <w:r>
        <w:rPr>
          <w:rFonts w:hint="eastAsia" w:ascii="Times New Roman" w:hAnsi="Times New Roman" w:eastAsia="仿宋_GB2312" w:cs="Times New Roman"/>
          <w:spacing w:val="-12"/>
          <w:sz w:val="30"/>
          <w:szCs w:val="30"/>
          <w:lang w:val="en-US" w:eastAsia="zh-CN"/>
        </w:rPr>
        <w:t>2</w:t>
      </w:r>
      <w:r>
        <w:rPr>
          <w:rFonts w:hint="eastAsia" w:ascii="Times New Roman" w:hAnsi="Times New Roman" w:eastAsia="仿宋_GB2312" w:cs="Times New Roman"/>
          <w:spacing w:val="-12"/>
          <w:sz w:val="30"/>
          <w:szCs w:val="30"/>
          <w:lang w:eastAsia="zh-CN"/>
        </w:rPr>
        <w:t>）</w:t>
      </w:r>
      <w:r>
        <w:rPr>
          <w:rFonts w:hint="eastAsia" w:ascii="Times New Roman" w:hAnsi="Times New Roman" w:eastAsia="仿宋_GB2312" w:cs="Times New Roman"/>
          <w:spacing w:val="-12"/>
          <w:sz w:val="30"/>
          <w:szCs w:val="30"/>
        </w:rPr>
        <w:t>邮寄接收：国家外汇管理局四川省分局</w:t>
      </w:r>
      <w:r>
        <w:rPr>
          <w:rFonts w:hint="eastAsia" w:ascii="Times New Roman" w:hAnsi="Times New Roman" w:eastAsia="仿宋_GB2312" w:cs="Times New Roman"/>
          <w:spacing w:val="-12"/>
          <w:sz w:val="30"/>
          <w:szCs w:val="30"/>
          <w:lang w:eastAsia="zh-CN"/>
        </w:rPr>
        <w:t>经常项目处，</w:t>
      </w:r>
      <w:r>
        <w:rPr>
          <w:rFonts w:hint="eastAsia" w:ascii="Times New Roman" w:hAnsi="Times New Roman" w:eastAsia="仿宋_GB2312" w:cs="Times New Roman"/>
          <w:spacing w:val="-12"/>
          <w:sz w:val="30"/>
          <w:szCs w:val="30"/>
        </w:rPr>
        <w:t>成都市武侯区二环路南二段15号，邮政编码</w:t>
      </w:r>
      <w:r>
        <w:rPr>
          <w:rFonts w:hint="eastAsia" w:ascii="Times New Roman" w:hAnsi="Times New Roman" w:eastAsia="仿宋_GB2312" w:cs="Times New Roman"/>
          <w:spacing w:val="-12"/>
          <w:sz w:val="30"/>
          <w:szCs w:val="30"/>
          <w:lang w:val="en-US" w:eastAsia="zh-CN"/>
        </w:rPr>
        <w:t>610041</w:t>
      </w:r>
      <w:r>
        <w:rPr>
          <w:rFonts w:hint="eastAsia" w:ascii="Times New Roman" w:hAnsi="Times New Roman" w:eastAsia="仿宋_GB2312" w:cs="Times New Roman"/>
          <w:spacing w:val="-12"/>
          <w:sz w:val="30"/>
          <w:szCs w:val="30"/>
        </w:rPr>
        <w:t>。</w:t>
      </w:r>
    </w:p>
    <w:p>
      <w:pPr>
        <w:tabs>
          <w:tab w:val="left" w:pos="2110"/>
        </w:tabs>
        <w:spacing w:line="600" w:lineRule="exact"/>
        <w:ind w:left="770" w:leftChars="350" w:right="417" w:firstLine="552" w:firstLineChars="200"/>
        <w:rPr>
          <w:rFonts w:hint="eastAsia" w:ascii="Times New Roman" w:hAnsi="Times New Roman" w:eastAsia="仿宋_GB2312" w:cs="Times New Roman"/>
          <w:spacing w:val="-12"/>
          <w:sz w:val="30"/>
          <w:szCs w:val="30"/>
        </w:rPr>
      </w:pPr>
      <w:r>
        <w:rPr>
          <w:rFonts w:hint="eastAsia" w:ascii="Times New Roman" w:hAnsi="Times New Roman" w:eastAsia="仿宋_GB2312" w:cs="Times New Roman"/>
          <w:spacing w:val="-12"/>
          <w:sz w:val="30"/>
          <w:szCs w:val="30"/>
          <w:lang w:val="en-US" w:eastAsia="zh-CN"/>
        </w:rPr>
        <w:t>2.四川省各市（州）中心支局、支局</w:t>
      </w:r>
      <w:r>
        <w:rPr>
          <w:rFonts w:hint="eastAsia" w:ascii="Times New Roman" w:hAnsi="Times New Roman" w:eastAsia="仿宋_GB2312" w:cs="Times New Roman"/>
          <w:spacing w:val="-12"/>
          <w:sz w:val="30"/>
          <w:szCs w:val="30"/>
        </w:rPr>
        <w:t>接收</w:t>
      </w:r>
      <w:r>
        <w:rPr>
          <w:rFonts w:hint="eastAsia" w:ascii="Times New Roman" w:hAnsi="Times New Roman" w:eastAsia="仿宋_GB2312" w:cs="Times New Roman"/>
          <w:spacing w:val="-12"/>
          <w:sz w:val="30"/>
          <w:szCs w:val="30"/>
          <w:lang w:eastAsia="zh-CN"/>
        </w:rPr>
        <w:t>方式</w:t>
      </w:r>
      <w:r>
        <w:rPr>
          <w:rFonts w:hint="eastAsia" w:ascii="Times New Roman" w:hAnsi="Times New Roman" w:eastAsia="仿宋_GB2312" w:cs="Times New Roman"/>
          <w:spacing w:val="-12"/>
          <w:sz w:val="30"/>
          <w:szCs w:val="30"/>
          <w:lang w:val="en-US" w:eastAsia="zh-CN"/>
        </w:rPr>
        <w:t>间见分局互联网站特色服务栏目。</w:t>
      </w:r>
    </w:p>
    <w:bookmarkEnd w:id="0"/>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20" w:firstLine="576" w:firstLineChars="200"/>
        <w:jc w:val="both"/>
        <w:rPr>
          <w:rFonts w:hint="eastAsia" w:ascii="Times New Roman" w:hAnsi="Times New Roman" w:eastAsia="仿宋_GB2312" w:cs="Times New Roman"/>
          <w:spacing w:val="-6"/>
        </w:rPr>
      </w:pPr>
      <w:r>
        <w:rPr>
          <w:rFonts w:hint="eastAsia" w:ascii="Times New Roman" w:hAnsi="Times New Roman" w:eastAsia="仿宋_GB2312" w:cs="Times New Roman"/>
          <w:spacing w:val="-6"/>
        </w:rPr>
        <w:t>向国家外汇管理局四川省分局进行咨询、进程查询、监督和投诉等可通过分局互联网站的相应栏目进行。网址为http://www.safe.gov.cn/sichuan/,也可通过分局互联网站上公布的电话028-85261002进行咨询。</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办公地址：四川省成都市武侯区二环路南二段15号</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办公时间：法定工作日 上午8:30-11:30，下午14:00-17:30</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联系电话：028-85261002</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四川省各市（州）中心支局、支局办公地址和办公时间见分局互联网站特色服务栏目。</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5"/>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02063FE0"/>
    <w:rsid w:val="05906AAF"/>
    <w:rsid w:val="06C30126"/>
    <w:rsid w:val="0DC566A4"/>
    <w:rsid w:val="10D727AF"/>
    <w:rsid w:val="11CF74C4"/>
    <w:rsid w:val="16810AFC"/>
    <w:rsid w:val="228D583F"/>
    <w:rsid w:val="2B675BC2"/>
    <w:rsid w:val="2BAE6336"/>
    <w:rsid w:val="2C5D2C57"/>
    <w:rsid w:val="2DE262D6"/>
    <w:rsid w:val="2E930678"/>
    <w:rsid w:val="396F4CC8"/>
    <w:rsid w:val="3A5A39CC"/>
    <w:rsid w:val="3B381D36"/>
    <w:rsid w:val="3D37507E"/>
    <w:rsid w:val="3ED34AA0"/>
    <w:rsid w:val="42FA73ED"/>
    <w:rsid w:val="44B14DE5"/>
    <w:rsid w:val="4685793F"/>
    <w:rsid w:val="46F41277"/>
    <w:rsid w:val="4A9174E4"/>
    <w:rsid w:val="4AE414ED"/>
    <w:rsid w:val="4C473333"/>
    <w:rsid w:val="4FF166B7"/>
    <w:rsid w:val="504D574C"/>
    <w:rsid w:val="51C6159C"/>
    <w:rsid w:val="55EF2E09"/>
    <w:rsid w:val="5A176A5C"/>
    <w:rsid w:val="607C76DB"/>
    <w:rsid w:val="6198112C"/>
    <w:rsid w:val="645F2839"/>
    <w:rsid w:val="65457634"/>
    <w:rsid w:val="657E520F"/>
    <w:rsid w:val="663F30CF"/>
    <w:rsid w:val="6A11270F"/>
    <w:rsid w:val="6DCC7033"/>
    <w:rsid w:val="6E571195"/>
    <w:rsid w:val="6E752944"/>
    <w:rsid w:val="702F681D"/>
    <w:rsid w:val="73E630B6"/>
    <w:rsid w:val="74223BFB"/>
    <w:rsid w:val="76E5271E"/>
    <w:rsid w:val="7E722B0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w:basedOn w:val="6"/>
    <w:link w:val="5"/>
    <w:semiHidden/>
    <w:uiPriority w:val="99"/>
    <w:rPr>
      <w:rFonts w:ascii="仿宋" w:hAnsi="仿宋" w:eastAsia="仿宋" w:cs="仿宋"/>
      <w:sz w:val="18"/>
      <w:szCs w:val="18"/>
      <w:lang w:val="zh-CN" w:eastAsia="zh-CN" w:bidi="zh-CN"/>
    </w:rPr>
  </w:style>
  <w:style w:type="character" w:customStyle="1" w:styleId="12">
    <w:name w:val="页脚 Char"/>
    <w:basedOn w:val="6"/>
    <w:link w:val="4"/>
    <w:semiHidden/>
    <w:uiPriority w:val="99"/>
    <w:rPr>
      <w:rFonts w:ascii="仿宋" w:hAnsi="仿宋" w:eastAsia="仿宋" w:cs="仿宋"/>
      <w:sz w:val="18"/>
      <w:szCs w:val="18"/>
      <w:lang w:val="zh-CN" w:eastAsia="zh-CN" w:bidi="zh-CN"/>
    </w:rPr>
  </w:style>
  <w:style w:type="character" w:customStyle="1" w:styleId="13">
    <w:name w:val="批注框文本 Char"/>
    <w:basedOn w:val="6"/>
    <w:link w:val="3"/>
    <w:semiHidden/>
    <w:uiPriority w:val="99"/>
    <w:rPr>
      <w:rFonts w:ascii="仿宋" w:hAnsi="仿宋" w:eastAsia="仿宋" w:cs="仿宋"/>
      <w:sz w:val="18"/>
      <w:szCs w:val="18"/>
      <w:lang w:val="zh-CN" w:eastAsia="zh-CN" w:bidi="zh-CN"/>
    </w:rPr>
  </w:style>
  <w:style w:type="character" w:customStyle="1" w:styleId="14">
    <w:name w:val="正文文本 Char"/>
    <w:basedOn w:val="6"/>
    <w:link w:val="2"/>
    <w:uiPriority w:val="1"/>
    <w:rPr>
      <w:rFonts w:ascii="仿宋" w:hAnsi="仿宋" w:eastAsia="仿宋" w:cs="仿宋"/>
      <w:sz w:val="30"/>
      <w:szCs w:val="30"/>
      <w:lang w:val="zh-CN" w:eastAsia="zh-CN" w:bidi="zh-CN"/>
    </w:rPr>
  </w:style>
  <w:style w:type="table" w:customStyle="1" w:styleId="15">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OaUser</cp:lastModifiedBy>
  <cp:lastPrinted>2020-03-31T03:19:00Z</cp:lastPrinted>
  <dcterms:modified xsi:type="dcterms:W3CDTF">2021-02-03T09:00:52Z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2052-9.1.0.4940</vt:lpwstr>
  </property>
</Properties>
</file>