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编号：57016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“外币现钞提取、调运和携带出境审核”行政审批服务指南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w:t>
      </w:r>
      <w:r>
        <w:rPr>
          <w:rFonts w:hint="eastAsia" w:ascii="Times New Roman" w:hAnsi="Times New Roman" w:eastAsia="仿宋_GB2312" w:cs="Times New Roman"/>
          <w:sz w:val="30"/>
          <w:szCs w:val="30"/>
        </w:rPr>
        <w:t>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5"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项目编号：57016；</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本指南适用于“外币现钞提取、调运和携带出境审核”的申请和办理。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（一）《中华人民共和国外汇管理条例》（国务院令第532号）第十五条：“携带、申报外币现钞出入境的限额，由国务院外汇管理部门规定”；</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（二）《国务院对确需保留的行政审批项目设定行政许可的决定》（国务院令第412号）附件第495项“机构单笔提取超过规定金额外币现钞审批”。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四、调运外币现钞进出境业务市场准入审批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w:t>
      </w:r>
      <w:r>
        <w:rPr>
          <w:rFonts w:ascii="Times New Roman" w:hAnsi="Times New Roman" w:eastAsia="仿宋_GB2312" w:cs="Times New Roman"/>
          <w:sz w:val="30"/>
          <w:szCs w:val="30"/>
        </w:rPr>
        <w:t>（国务院令第532号）</w:t>
      </w:r>
      <w:r>
        <w:rPr>
          <w:rFonts w:ascii="Times New Roman" w:hAnsi="Times New Roman" w:eastAsia="仿宋_GB2312" w:cs="Times New Roman"/>
          <w:kern w:val="0"/>
          <w:sz w:val="30"/>
          <w:szCs w:val="30"/>
        </w:rPr>
        <w:t>；</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《国家外汇管理局海关总署关于印发</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调运外币现钞进出境管理规定</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的通知》（汇发〔2019〕16号）。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3.《国家外汇管理局关于修订</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个人本外币兑换特许业务试点管理办法</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的通知》（汇发〔2020〕6号）</w:t>
      </w:r>
      <w:r>
        <w:rPr>
          <w:rFonts w:hint="eastAsia" w:ascii="Times New Roman" w:hAnsi="Times New Roman" w:eastAsia="仿宋_GB2312" w:cs="Times New Roman"/>
          <w:kern w:val="0"/>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申请人为银行总行（或外国银行分行主报告行），需</w:t>
      </w:r>
      <w:r>
        <w:rPr>
          <w:rFonts w:ascii="Times New Roman" w:hAnsi="Times New Roman" w:eastAsia="仿宋_GB2312" w:cs="Times New Roman"/>
          <w:kern w:val="0"/>
          <w:sz w:val="30"/>
          <w:szCs w:val="30"/>
        </w:rPr>
        <w:t>有调运外币现钞进出境的实际需求。个人本外币兑换特许机构办理调运外币现钞业务参见“银行、农村信用社、兑换机构及非金融机构等结汇、售汇业务市场准入、退出审批”行政审批服务指南（编号57013）。</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8"/>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3739"/>
        <w:gridCol w:w="1006"/>
        <w:gridCol w:w="719"/>
        <w:gridCol w:w="862"/>
        <w:gridCol w:w="719"/>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7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6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业务备案表</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left"/>
              <w:rPr>
                <w:rFonts w:ascii="Times New Roman" w:hAnsi="Times New Roman" w:eastAsia="仿宋_GB2312" w:cs="Times New Roman"/>
                <w:sz w:val="24"/>
                <w:szCs w:val="24"/>
              </w:rPr>
            </w:pPr>
          </w:p>
        </w:tc>
        <w:tc>
          <w:tcPr>
            <w:tcW w:w="792" w:type="dxa"/>
            <w:vMerge w:val="restar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业务管理制度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申请人可通过窗口、邮寄、国家外汇管理局政务服务网上办理系统等提交材料。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1.新办流程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（1）申请人持《银行办理调运外币现钞进出境业务备案表》（一式两份）及有关材料，向所在地国家外汇管理局分局（外汇管理部）进行备案。</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（2）分局（外汇管理部）收到申请人内容齐全的备案材料后，在其提交的《银行办理调运外币现钞进出境业务备案表》上加盖签章予以确认，并将其中一份备案表退还申请人留存。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分局（外汇管理部）应自申请人备案之日起10个工作日内将备案银行情况书面通知当地直属海关，同时抄送国家外汇管理局及辖内中心支局、支局；当地直属海关收到当地分局（外汇管理部）通知后，应在10个工作日内转报海关总署。</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2.停办流程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已获得调运外币现钞进出境业务资格的申请人停办调运外币现钞进出境业务，应当自停办业务之日前30个工作日由其总行向所在地分局（外汇管理部）提交《银行停办调运外币现钞进出境业务备案表》履行停办备案手续。分局（外汇管理部）按照新办流程中第三条程序分别通知有关部门。</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一般程序：申请、受理、初审、作出审批决定、出具审批文件。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加盖国家外汇管理局分局（外汇管理部）签章的《银行调运外币现钞进出境业务备案表》</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adjustRightInd w:val="0"/>
        <w:snapToGrid w:val="0"/>
        <w:spacing w:line="360" w:lineRule="auto"/>
        <w:ind w:firstLine="1854" w:firstLineChars="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上午8:30至中午12:00</w:t>
      </w:r>
    </w:p>
    <w:p>
      <w:pPr>
        <w:adjustRightInd w:val="0"/>
        <w:snapToGrid w:val="0"/>
        <w:spacing w:line="360" w:lineRule="auto"/>
        <w:ind w:firstLine="1854" w:firstLineChars="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下午14:00至下午17:30</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详见（五）办事条件。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进行链接，也可通过各外汇局官方互联网站上公布的电话进行。通过国家外汇管理局政务服务网上办理系统提交申请的，可在该系统内进行查询。</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360" w:lineRule="auto"/>
        <w:ind w:firstLine="600"/>
        <w:rPr>
          <w:rFonts w:ascii="Times New Roman" w:hAnsi="Times New Roman" w:eastAsia="黑体" w:cs="Times New Roman"/>
          <w:sz w:val="30"/>
          <w:szCs w:val="30"/>
        </w:rPr>
      </w:pPr>
      <w:bookmarkStart w:id="0" w:name="_GoBack"/>
      <w:bookmarkEnd w:id="0"/>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见附表1、附表2。</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个工作日以内。</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pgNumType w:start="1"/>
          <w:cols w:space="720" w:num="1"/>
          <w:docGrid w:type="lines" w:linePitch="312" w:charSpace="0"/>
        </w:sectPr>
      </w:pPr>
      <w:r>
        <w:rPr>
          <w:rFonts w:ascii="Times New Roman" w:hAnsi="Times New Roman" w:eastAsia="仿宋_GB2312" w:cs="Times New Roman"/>
          <w:sz w:val="30"/>
          <w:szCs w:val="30"/>
        </w:rPr>
        <w:t>申请材料要件不全。</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67" o:spid="_x0000_s1027" style="position:absolute;left:0;margin-left:-41.35pt;margin-top:16.05pt;height:439.05pt;width:474.15pt;rotation:0f;z-index:251658240;" coordorigin="718,3009" coordsize="9483,8781">
            <o:lock v:ext="edit" position="f" selection="f" grouping="f" rotation="f" cropping="f" text="f" aspectratio="f"/>
            <v:roundrect id="圆角矩形 20" o:spid="_x0000_s1028" style="position:absolute;left:1298;top:3009;height:1684;width:297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oundrect>
            <v:roundrect id="圆角矩形 17" o:spid="_x0000_s1029" style="position:absolute;left:7272;top:4592;height:674;width:292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420" w:firstLineChars="200"/>
                    </w:pPr>
                    <w:r>
                      <w:rPr>
                        <w:rFonts w:hint="eastAsia"/>
                      </w:rPr>
                      <w:t>申请人补全材料</w:t>
                    </w:r>
                  </w:p>
                </w:txbxContent>
              </v:textbox>
            </v:roundrect>
            <v:roundrect id="圆角矩形 10" o:spid="_x0000_s1030" style="position:absolute;left:4730;top:5541;height:500;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v:roundrect id="圆角矩形 8" o:spid="_x0000_s1031" style="position:absolute;left:4699;top:6297;height:906;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v:roundrect id="圆角矩形 14" o:spid="_x0000_s1032" style="position:absolute;left:3434;top:7971;height:603;width:4218;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525" w:firstLineChars="250"/>
                    </w:pPr>
                    <w:r>
                      <w:rPr>
                        <w:rFonts w:hint="eastAsia"/>
                      </w:rPr>
                      <w:t>依法应予受理，出具受理单</w:t>
                    </w:r>
                  </w:p>
                </w:txbxContent>
              </v:textbox>
            </v:roundrect>
            <v:roundrect id="圆角矩形 1" o:spid="_x0000_s1033" style="position:absolute;left:3434;top:9011;height:702;width:421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v:roundrect id="圆角矩形 5" o:spid="_x0000_s1034" style="position:absolute;left:6174;top:10618;height:1172;width:3617;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v:roundrect id="圆角矩形 4" o:spid="_x0000_s1035" style="position:absolute;left:1848;top:10618;height:1172;width:395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予以许可，向申请人出具加盖签章的备案表</w:t>
                    </w:r>
                  </w:p>
                </w:txbxContent>
              </v:textbox>
            </v:roundrect>
            <v:shape id="直接箭头连接符 18" o:spid="_x0000_s1036" type="#_x0000_t32" style="position:absolute;left:2361;top:4942;height:0;width:499;rotation:589824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1" o:spid="_x0000_s1037" type="#_x0000_t34" style="position:absolute;left:3525;top:5655;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7" o:spid="_x0000_s1038" type="#_x0000_t34" style="position:absolute;left:3525;top:6735;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19" o:spid="_x0000_s1039" type="#_x0000_t32" style="position:absolute;left:2629;top:4981;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3" o:spid="_x0000_s1040" type="#_x0000_t32" style="position:absolute;left:5490;top:8574;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3" o:spid="_x0000_s1041" type="#_x0000_t32" style="position:absolute;left:6771;top:9713;height:90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2" o:spid="_x0000_s1042" type="#_x0000_t32" style="position:absolute;left:4289;top:9713;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5" o:spid="_x0000_s1043" type="#_x0000_t32" style="position:absolute;left:2612;top:6826;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直接箭头连接符 16" o:spid="_x0000_s1044" type="#_x0000_t32" style="position:absolute;left:2612;top:8217;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流程图: 决策 6" o:spid="_x0000_s1045" type="#_x0000_t110" style="position:absolute;left:718;top:5192;height:2011;width:379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shape id="Straight Connector 86" o:spid="_x0000_s1046" type="#_x0000_t32" style="position:absolute;left:8910;top:5266;flip:y;height:27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w:pict>
      </w:r>
    </w:p>
    <w:p>
      <w:pPr>
        <w:widowControl/>
        <w:jc w:val="left"/>
        <w:rPr>
          <w:rFonts w:ascii="Times New Roman" w:hAnsi="Times New Roman" w:eastAsia="仿宋_GB2312" w:cs="Times New Roman"/>
          <w:sz w:val="34"/>
          <w:szCs w:val="34"/>
        </w:rPr>
      </w:pPr>
    </w:p>
    <w:p>
      <w:pPr>
        <w:widowControl/>
        <w:jc w:val="left"/>
        <w:rPr>
          <w:rFonts w:ascii="Times New Roman" w:hAnsi="Times New Roman" w:eastAsia="仿宋_GB2312" w:cs="Times New Roman"/>
          <w:sz w:val="34"/>
          <w:szCs w:val="34"/>
        </w:rPr>
      </w:pPr>
      <w:r>
        <w:rPr>
          <w:rFonts w:ascii="Times New Roman" w:hAnsi="Times New Roman" w:eastAsia="仿宋_GB2312" w:cs="Times New Roman"/>
          <w:sz w:val="34"/>
          <w:szCs w:val="34"/>
        </w:rPr>
        <w:br w:type="page"/>
      </w: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附表1</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银行办理调运外币现钞进出境业务备案表（示范文本）</w:t>
      </w:r>
    </w:p>
    <w:tbl>
      <w:tblPr>
        <w:tblStyle w:val="18"/>
        <w:tblW w:w="83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1"/>
        <w:gridCol w:w="1552"/>
        <w:gridCol w:w="1231"/>
        <w:gridCol w:w="1392"/>
        <w:gridCol w:w="1393"/>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1391"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6961" w:type="dxa"/>
            <w:gridSpan w:val="5"/>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6961" w:type="dxa"/>
            <w:gridSpan w:val="5"/>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备案材料</w:t>
            </w:r>
          </w:p>
        </w:tc>
        <w:tc>
          <w:tcPr>
            <w:tcW w:w="6961" w:type="dxa"/>
            <w:gridSpan w:val="5"/>
            <w:vAlign w:val="top"/>
          </w:tcPr>
          <w:p>
            <w:pPr>
              <w:spacing w:beforeLines="30"/>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√调运外币现钞进出境业务管理制度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联系人员</w:t>
            </w: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职责</w:t>
            </w:r>
          </w:p>
        </w:tc>
        <w:tc>
          <w:tcPr>
            <w:tcW w:w="12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职务</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主管行长</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部门负责人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业务联系人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4" w:hRule="atLeast"/>
        </w:trPr>
        <w:tc>
          <w:tcPr>
            <w:tcW w:w="8352" w:type="dxa"/>
            <w:gridSpan w:val="6"/>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bottom w:val="single" w:color="000000"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备案意见：</w:t>
            </w:r>
          </w:p>
          <w:p>
            <w:pPr>
              <w:rPr>
                <w:rFonts w:ascii="Times New Roman" w:hAnsi="Times New Roman" w:eastAsia="仿宋_GB2312" w:cs="Times New Roman"/>
                <w:sz w:val="24"/>
                <w:szCs w:val="24"/>
              </w:rPr>
            </w:pP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予以备案。自备案之日起30个工作日后你行可办理调运外币现钞进出境业务。</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你行办理调运外币现钞进出境业务，应遵照《调运外币现钞进出境管理规定》（汇发〔2019〕16号）等有关规定执行。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国家外汇管理局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XX分局（外汇管理部）签章 </w:t>
            </w:r>
          </w:p>
          <w:p>
            <w:pPr>
              <w:ind w:right="480"/>
              <w:rPr>
                <w:rFonts w:ascii="Times New Roman" w:hAnsi="Times New Roman" w:eastAsia="仿宋_GB2312" w:cs="Times New Roman"/>
                <w:sz w:val="24"/>
                <w:szCs w:val="24"/>
              </w:rPr>
            </w:pPr>
          </w:p>
          <w:p>
            <w:pPr>
              <w:wordWrap w:val="0"/>
              <w:ind w:firstLine="480" w:firstLineChars="20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2.本表一式两份，分别由备案银行及其所在地外汇分局留存。</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3.备案银行名称及社会统一信用代码应与工商营业执照信息一致。</w:t>
            </w:r>
          </w:p>
        </w:tc>
      </w:tr>
    </w:tbl>
    <w:p>
      <w:pPr>
        <w:rPr>
          <w:rFonts w:ascii="Times New Roman" w:hAnsi="Times New Roman" w:cs="Times New Roman"/>
        </w:rPr>
      </w:pPr>
    </w:p>
    <w:p>
      <w:pPr>
        <w:rPr>
          <w:rFonts w:ascii="Times New Roman" w:hAnsi="Times New Roman" w:cs="Times New Roman"/>
        </w:rPr>
      </w:pP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附表2</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银行停办调运外币现钞进出境业务备案表（示范文本）</w:t>
      </w:r>
    </w:p>
    <w:tbl>
      <w:tblPr>
        <w:tblStyle w:val="18"/>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7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420"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7102" w:type="dxa"/>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7102"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停办时间</w:t>
            </w:r>
          </w:p>
        </w:tc>
        <w:tc>
          <w:tcPr>
            <w:tcW w:w="7102" w:type="dxa"/>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20xx年x月xx日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1"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停办原因</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w:t>
            </w:r>
          </w:p>
        </w:tc>
        <w:tc>
          <w:tcPr>
            <w:tcW w:w="7102" w:type="dxa"/>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44" w:hRule="atLeast"/>
        </w:trPr>
        <w:tc>
          <w:tcPr>
            <w:tcW w:w="8522" w:type="dxa"/>
            <w:gridSpan w:val="2"/>
            <w:vAlign w:val="top"/>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2"/>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2.备案银行名称及社会统一信用代码应与工商营业执照信息一致。</w:t>
            </w:r>
          </w:p>
        </w:tc>
      </w:tr>
    </w:tbl>
    <w:p>
      <w:pPr>
        <w:rPr>
          <w:rFonts w:ascii="Times New Roman" w:hAnsi="Times New Roman" w:cs="Times New Roman"/>
        </w:rPr>
      </w:pPr>
      <w:r>
        <w:rPr>
          <w:rFonts w:ascii="Times New Roman" w:hAnsi="Times New Roman" w:eastAsia="仿宋_GB2312" w:cs="Times New Roman"/>
          <w:sz w:val="24"/>
          <w:szCs w:val="24"/>
        </w:rPr>
        <w:t>3.“停办时间”是指正式停止办理调运外币现钞进出境业务的日期。</w:t>
      </w: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54B00"/>
    <w:rsid w:val="00055270"/>
    <w:rsid w:val="00057F76"/>
    <w:rsid w:val="0006200B"/>
    <w:rsid w:val="0006560A"/>
    <w:rsid w:val="00072F8A"/>
    <w:rsid w:val="000750C8"/>
    <w:rsid w:val="00080630"/>
    <w:rsid w:val="00091661"/>
    <w:rsid w:val="00092D53"/>
    <w:rsid w:val="00096CBB"/>
    <w:rsid w:val="00097F7B"/>
    <w:rsid w:val="000B1B41"/>
    <w:rsid w:val="000B6901"/>
    <w:rsid w:val="000B728B"/>
    <w:rsid w:val="000C15B3"/>
    <w:rsid w:val="000C2B33"/>
    <w:rsid w:val="000D1995"/>
    <w:rsid w:val="000D58AA"/>
    <w:rsid w:val="000D7478"/>
    <w:rsid w:val="000F4F5C"/>
    <w:rsid w:val="00120DFD"/>
    <w:rsid w:val="00121179"/>
    <w:rsid w:val="0012271F"/>
    <w:rsid w:val="00130519"/>
    <w:rsid w:val="00135BEE"/>
    <w:rsid w:val="0014667A"/>
    <w:rsid w:val="00154B58"/>
    <w:rsid w:val="00157C64"/>
    <w:rsid w:val="00157E81"/>
    <w:rsid w:val="00170126"/>
    <w:rsid w:val="00177059"/>
    <w:rsid w:val="00181D3E"/>
    <w:rsid w:val="00185A51"/>
    <w:rsid w:val="00186BC2"/>
    <w:rsid w:val="00196FAE"/>
    <w:rsid w:val="001A3E49"/>
    <w:rsid w:val="001A72AA"/>
    <w:rsid w:val="001B09C8"/>
    <w:rsid w:val="001B1E2C"/>
    <w:rsid w:val="001C44C7"/>
    <w:rsid w:val="001D65A2"/>
    <w:rsid w:val="001E1407"/>
    <w:rsid w:val="001F08A9"/>
    <w:rsid w:val="001F4BD4"/>
    <w:rsid w:val="001F7297"/>
    <w:rsid w:val="00205D07"/>
    <w:rsid w:val="00212F39"/>
    <w:rsid w:val="00217116"/>
    <w:rsid w:val="00226CDF"/>
    <w:rsid w:val="00231EED"/>
    <w:rsid w:val="00233841"/>
    <w:rsid w:val="002343C8"/>
    <w:rsid w:val="00235736"/>
    <w:rsid w:val="00235F24"/>
    <w:rsid w:val="002417D2"/>
    <w:rsid w:val="00241FE8"/>
    <w:rsid w:val="0024527E"/>
    <w:rsid w:val="00253F7B"/>
    <w:rsid w:val="00263773"/>
    <w:rsid w:val="00263B1F"/>
    <w:rsid w:val="00271A6A"/>
    <w:rsid w:val="00281976"/>
    <w:rsid w:val="00291C17"/>
    <w:rsid w:val="0029313A"/>
    <w:rsid w:val="002A668C"/>
    <w:rsid w:val="002B0B1C"/>
    <w:rsid w:val="002B598D"/>
    <w:rsid w:val="002B61C1"/>
    <w:rsid w:val="002C38CF"/>
    <w:rsid w:val="002D5B1D"/>
    <w:rsid w:val="002E1323"/>
    <w:rsid w:val="002F2D2F"/>
    <w:rsid w:val="002F3868"/>
    <w:rsid w:val="002F633D"/>
    <w:rsid w:val="00300EF5"/>
    <w:rsid w:val="00302119"/>
    <w:rsid w:val="00302E87"/>
    <w:rsid w:val="00307F23"/>
    <w:rsid w:val="00310261"/>
    <w:rsid w:val="00317654"/>
    <w:rsid w:val="0031779B"/>
    <w:rsid w:val="003425E6"/>
    <w:rsid w:val="00343044"/>
    <w:rsid w:val="00344B01"/>
    <w:rsid w:val="00353AC4"/>
    <w:rsid w:val="003616B4"/>
    <w:rsid w:val="00373EC0"/>
    <w:rsid w:val="00382911"/>
    <w:rsid w:val="003A090F"/>
    <w:rsid w:val="003A57B2"/>
    <w:rsid w:val="003A7229"/>
    <w:rsid w:val="003B755F"/>
    <w:rsid w:val="003C0E26"/>
    <w:rsid w:val="003C7132"/>
    <w:rsid w:val="003D5E28"/>
    <w:rsid w:val="003D607A"/>
    <w:rsid w:val="003D77A5"/>
    <w:rsid w:val="003E6BF6"/>
    <w:rsid w:val="003F221D"/>
    <w:rsid w:val="003F3097"/>
    <w:rsid w:val="00402AE8"/>
    <w:rsid w:val="00404C3E"/>
    <w:rsid w:val="00405FE6"/>
    <w:rsid w:val="004105BC"/>
    <w:rsid w:val="00420571"/>
    <w:rsid w:val="00421C27"/>
    <w:rsid w:val="00440A1F"/>
    <w:rsid w:val="00443603"/>
    <w:rsid w:val="00443604"/>
    <w:rsid w:val="004501EA"/>
    <w:rsid w:val="00452108"/>
    <w:rsid w:val="00460458"/>
    <w:rsid w:val="004626B7"/>
    <w:rsid w:val="0046792D"/>
    <w:rsid w:val="00475E80"/>
    <w:rsid w:val="004767DF"/>
    <w:rsid w:val="00493CCC"/>
    <w:rsid w:val="004A0218"/>
    <w:rsid w:val="004A7840"/>
    <w:rsid w:val="004B545A"/>
    <w:rsid w:val="004B7E80"/>
    <w:rsid w:val="004C457E"/>
    <w:rsid w:val="004C48D5"/>
    <w:rsid w:val="004D03B7"/>
    <w:rsid w:val="004D1436"/>
    <w:rsid w:val="004D2003"/>
    <w:rsid w:val="004D4EF1"/>
    <w:rsid w:val="004D57AE"/>
    <w:rsid w:val="004E6A8C"/>
    <w:rsid w:val="004E6C83"/>
    <w:rsid w:val="005056D4"/>
    <w:rsid w:val="0051145B"/>
    <w:rsid w:val="0052193E"/>
    <w:rsid w:val="00526B2B"/>
    <w:rsid w:val="00530798"/>
    <w:rsid w:val="005362B0"/>
    <w:rsid w:val="00542447"/>
    <w:rsid w:val="00564312"/>
    <w:rsid w:val="0056467D"/>
    <w:rsid w:val="005A2981"/>
    <w:rsid w:val="005C3FAA"/>
    <w:rsid w:val="005C6937"/>
    <w:rsid w:val="005C7F02"/>
    <w:rsid w:val="005E1B5C"/>
    <w:rsid w:val="005F0A86"/>
    <w:rsid w:val="005F144A"/>
    <w:rsid w:val="005F1C00"/>
    <w:rsid w:val="0061621E"/>
    <w:rsid w:val="006245C1"/>
    <w:rsid w:val="00624687"/>
    <w:rsid w:val="00630AA8"/>
    <w:rsid w:val="00630B2E"/>
    <w:rsid w:val="00630E72"/>
    <w:rsid w:val="00643D2A"/>
    <w:rsid w:val="0066041A"/>
    <w:rsid w:val="00660FD7"/>
    <w:rsid w:val="00664E11"/>
    <w:rsid w:val="00673B30"/>
    <w:rsid w:val="00696E5D"/>
    <w:rsid w:val="006A1005"/>
    <w:rsid w:val="006A1A06"/>
    <w:rsid w:val="006B49E8"/>
    <w:rsid w:val="006B5B86"/>
    <w:rsid w:val="006C5908"/>
    <w:rsid w:val="006C633E"/>
    <w:rsid w:val="006D56AB"/>
    <w:rsid w:val="006D734F"/>
    <w:rsid w:val="006D74BC"/>
    <w:rsid w:val="006E043F"/>
    <w:rsid w:val="006E4695"/>
    <w:rsid w:val="006E4B8B"/>
    <w:rsid w:val="006E5901"/>
    <w:rsid w:val="006F6D10"/>
    <w:rsid w:val="0071091C"/>
    <w:rsid w:val="00714961"/>
    <w:rsid w:val="00732E0D"/>
    <w:rsid w:val="00744BD5"/>
    <w:rsid w:val="00745748"/>
    <w:rsid w:val="00747B03"/>
    <w:rsid w:val="00750E36"/>
    <w:rsid w:val="00753CB0"/>
    <w:rsid w:val="00755460"/>
    <w:rsid w:val="00761FB7"/>
    <w:rsid w:val="00762107"/>
    <w:rsid w:val="00764CB9"/>
    <w:rsid w:val="00765B05"/>
    <w:rsid w:val="0077269F"/>
    <w:rsid w:val="00785F45"/>
    <w:rsid w:val="007A07F1"/>
    <w:rsid w:val="007A2780"/>
    <w:rsid w:val="007A68EA"/>
    <w:rsid w:val="007B06FC"/>
    <w:rsid w:val="007B0FEF"/>
    <w:rsid w:val="007B2DB5"/>
    <w:rsid w:val="007D2C11"/>
    <w:rsid w:val="007D6171"/>
    <w:rsid w:val="007D69EA"/>
    <w:rsid w:val="007E2C7B"/>
    <w:rsid w:val="007E411B"/>
    <w:rsid w:val="007F0863"/>
    <w:rsid w:val="007F2F3B"/>
    <w:rsid w:val="00800D52"/>
    <w:rsid w:val="00802307"/>
    <w:rsid w:val="0082168E"/>
    <w:rsid w:val="00821968"/>
    <w:rsid w:val="0084639E"/>
    <w:rsid w:val="008471B6"/>
    <w:rsid w:val="00851521"/>
    <w:rsid w:val="0085686A"/>
    <w:rsid w:val="00860878"/>
    <w:rsid w:val="008731FF"/>
    <w:rsid w:val="0088294A"/>
    <w:rsid w:val="00884A76"/>
    <w:rsid w:val="0089282A"/>
    <w:rsid w:val="008A4538"/>
    <w:rsid w:val="008A704B"/>
    <w:rsid w:val="008B08D2"/>
    <w:rsid w:val="008B3B99"/>
    <w:rsid w:val="008B4EE5"/>
    <w:rsid w:val="008B5807"/>
    <w:rsid w:val="008C4A01"/>
    <w:rsid w:val="008D5FA0"/>
    <w:rsid w:val="008E2D38"/>
    <w:rsid w:val="008E6FDE"/>
    <w:rsid w:val="008F5724"/>
    <w:rsid w:val="008F5900"/>
    <w:rsid w:val="00902633"/>
    <w:rsid w:val="009027D8"/>
    <w:rsid w:val="0090372F"/>
    <w:rsid w:val="00911E27"/>
    <w:rsid w:val="00911E9A"/>
    <w:rsid w:val="0092129A"/>
    <w:rsid w:val="00925BB2"/>
    <w:rsid w:val="00930C8C"/>
    <w:rsid w:val="009341A0"/>
    <w:rsid w:val="009360EA"/>
    <w:rsid w:val="00947C57"/>
    <w:rsid w:val="00951149"/>
    <w:rsid w:val="00960EDB"/>
    <w:rsid w:val="009622DB"/>
    <w:rsid w:val="009664BC"/>
    <w:rsid w:val="00980F02"/>
    <w:rsid w:val="00991B77"/>
    <w:rsid w:val="00997523"/>
    <w:rsid w:val="009A0C5D"/>
    <w:rsid w:val="009A58EB"/>
    <w:rsid w:val="009A759D"/>
    <w:rsid w:val="009C4672"/>
    <w:rsid w:val="009C491B"/>
    <w:rsid w:val="009D0911"/>
    <w:rsid w:val="009D24F8"/>
    <w:rsid w:val="009D688C"/>
    <w:rsid w:val="009F7A36"/>
    <w:rsid w:val="00A05404"/>
    <w:rsid w:val="00A1258B"/>
    <w:rsid w:val="00A249C2"/>
    <w:rsid w:val="00A24FAB"/>
    <w:rsid w:val="00A27E4F"/>
    <w:rsid w:val="00A301E7"/>
    <w:rsid w:val="00A3068F"/>
    <w:rsid w:val="00A42E69"/>
    <w:rsid w:val="00A45CA7"/>
    <w:rsid w:val="00A51415"/>
    <w:rsid w:val="00A6014E"/>
    <w:rsid w:val="00A60356"/>
    <w:rsid w:val="00A66F2C"/>
    <w:rsid w:val="00A81DF1"/>
    <w:rsid w:val="00A90EF3"/>
    <w:rsid w:val="00AA7717"/>
    <w:rsid w:val="00AB131E"/>
    <w:rsid w:val="00AB60F8"/>
    <w:rsid w:val="00AB644F"/>
    <w:rsid w:val="00AC3F5E"/>
    <w:rsid w:val="00AE7ACF"/>
    <w:rsid w:val="00B06409"/>
    <w:rsid w:val="00B10912"/>
    <w:rsid w:val="00B17D66"/>
    <w:rsid w:val="00B31FD9"/>
    <w:rsid w:val="00B33782"/>
    <w:rsid w:val="00B35D3A"/>
    <w:rsid w:val="00B422F1"/>
    <w:rsid w:val="00B71531"/>
    <w:rsid w:val="00B7456C"/>
    <w:rsid w:val="00B84131"/>
    <w:rsid w:val="00B8630E"/>
    <w:rsid w:val="00B931F4"/>
    <w:rsid w:val="00B95573"/>
    <w:rsid w:val="00B96395"/>
    <w:rsid w:val="00BA2AF8"/>
    <w:rsid w:val="00BB2650"/>
    <w:rsid w:val="00BB5B14"/>
    <w:rsid w:val="00BB5BDC"/>
    <w:rsid w:val="00BB7683"/>
    <w:rsid w:val="00BB7B76"/>
    <w:rsid w:val="00BC7E04"/>
    <w:rsid w:val="00BD233D"/>
    <w:rsid w:val="00BD6698"/>
    <w:rsid w:val="00BF05C0"/>
    <w:rsid w:val="00BF4EF0"/>
    <w:rsid w:val="00C01775"/>
    <w:rsid w:val="00C02E44"/>
    <w:rsid w:val="00C147D2"/>
    <w:rsid w:val="00C2075F"/>
    <w:rsid w:val="00C2377A"/>
    <w:rsid w:val="00C23799"/>
    <w:rsid w:val="00C274C9"/>
    <w:rsid w:val="00C31E02"/>
    <w:rsid w:val="00C405CF"/>
    <w:rsid w:val="00C45BC1"/>
    <w:rsid w:val="00C54291"/>
    <w:rsid w:val="00C55166"/>
    <w:rsid w:val="00C672C3"/>
    <w:rsid w:val="00C712B2"/>
    <w:rsid w:val="00C94325"/>
    <w:rsid w:val="00C946FA"/>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33A4D"/>
    <w:rsid w:val="00D33F76"/>
    <w:rsid w:val="00D41F5E"/>
    <w:rsid w:val="00D43DC0"/>
    <w:rsid w:val="00D54E56"/>
    <w:rsid w:val="00D6407D"/>
    <w:rsid w:val="00D93E78"/>
    <w:rsid w:val="00DA7D86"/>
    <w:rsid w:val="00DC6E91"/>
    <w:rsid w:val="00DC7514"/>
    <w:rsid w:val="00DD3845"/>
    <w:rsid w:val="00DD3C89"/>
    <w:rsid w:val="00E1687A"/>
    <w:rsid w:val="00E20A2E"/>
    <w:rsid w:val="00E277DE"/>
    <w:rsid w:val="00E27EE9"/>
    <w:rsid w:val="00E3239D"/>
    <w:rsid w:val="00E3254B"/>
    <w:rsid w:val="00E3439B"/>
    <w:rsid w:val="00E42C5F"/>
    <w:rsid w:val="00E56379"/>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EF4EB8"/>
    <w:rsid w:val="00F2678C"/>
    <w:rsid w:val="00F27B38"/>
    <w:rsid w:val="00F341DD"/>
    <w:rsid w:val="00F40278"/>
    <w:rsid w:val="00F41832"/>
    <w:rsid w:val="00F43EE1"/>
    <w:rsid w:val="00F56988"/>
    <w:rsid w:val="00F620FB"/>
    <w:rsid w:val="00F64129"/>
    <w:rsid w:val="00F6571F"/>
    <w:rsid w:val="00F755CD"/>
    <w:rsid w:val="00F82E7A"/>
    <w:rsid w:val="00F8687E"/>
    <w:rsid w:val="00F8707A"/>
    <w:rsid w:val="00F91E34"/>
    <w:rsid w:val="00F93331"/>
    <w:rsid w:val="00F95549"/>
    <w:rsid w:val="00FA1E24"/>
    <w:rsid w:val="00FA2450"/>
    <w:rsid w:val="00FA24FB"/>
    <w:rsid w:val="00FA632B"/>
    <w:rsid w:val="00FB38EA"/>
    <w:rsid w:val="00FB5E0F"/>
    <w:rsid w:val="00FB6AFF"/>
    <w:rsid w:val="00FC4D8F"/>
    <w:rsid w:val="00FD06D3"/>
    <w:rsid w:val="00FD10C1"/>
    <w:rsid w:val="00FD5574"/>
    <w:rsid w:val="00FD7A1B"/>
    <w:rsid w:val="00FE3157"/>
    <w:rsid w:val="00FE6865"/>
    <w:rsid w:val="00FE6993"/>
    <w:rsid w:val="00FE766F"/>
    <w:rsid w:val="02A9795C"/>
    <w:rsid w:val="2EAE6B46"/>
    <w:rsid w:val="5ABF35BD"/>
    <w:rsid w:val="5CDB5240"/>
    <w:rsid w:val="5D0C071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429</Words>
  <Characters>2451</Characters>
  <Lines>20</Lines>
  <Paragraphs>5</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2020-02-27T03:28:00Z</dcterms:created>
  <dc:creator>裴建君2</dc:creator>
  <cp:lastModifiedBy>史学岗</cp:lastModifiedBy>
  <cp:lastPrinted>2019-06-11T06:57:00Z</cp:lastPrinted>
  <dcterms:modified xsi:type="dcterms:W3CDTF">2021-05-27T08:46:40Z</dcterms:modified>
  <dc:title>编号：57016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