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w:t>
      </w:r>
      <w:r>
        <w:rPr>
          <w:rFonts w:hint="eastAsia" w:ascii="Times New Roman" w:hAnsi="Times New Roman" w:eastAsia="黑体" w:cs="Times New Roman"/>
          <w:sz w:val="48"/>
          <w:szCs w:val="48"/>
        </w:rPr>
        <w:t xml:space="preserve">11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ascii="Times New Roman" w:hAnsi="Times New Roman" w:eastAsia="仿宋_GB2312"/>
          <w:sz w:val="30"/>
          <w:szCs w:val="30"/>
        </w:rPr>
        <w:t>资本项目外汇资金汇出境外的购付汇核准</w:t>
      </w:r>
      <w:r>
        <w:rPr>
          <w:rFonts w:ascii="Times New Roman" w:hAnsi="Times New Roman" w:eastAsia="仿宋_GB2312" w:cs="Times New Roman"/>
          <w:sz w:val="30"/>
          <w:szCs w:val="30"/>
        </w:rPr>
        <w:t>”的申请和办理。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hint="eastAsia" w:ascii="仿宋_GB2312" w:hAnsi="Times New Roman" w:eastAsia="仿宋_GB2312"/>
          <w:sz w:val="30"/>
          <w:szCs w:val="30"/>
        </w:rPr>
        <w:t>《国务院对确需保留的行政审批项目设定行政许可的决定》（国务院令第412号）附件第468项“</w:t>
      </w:r>
      <w:r>
        <w:rPr>
          <w:rFonts w:ascii="仿宋_GB2312" w:hAnsi="Times New Roman" w:eastAsia="仿宋_GB2312"/>
          <w:sz w:val="30"/>
          <w:szCs w:val="30"/>
        </w:rPr>
        <w:t>资本项目外汇资金汇出境外的购付汇核准</w:t>
      </w:r>
      <w:r>
        <w:rPr>
          <w:rFonts w:hint="eastAsia" w:ascii="仿宋_GB2312" w:hAnsi="Times New Roman" w:eastAsia="仿宋_GB2312"/>
          <w:sz w:val="30"/>
          <w:szCs w:val="30"/>
        </w:rPr>
        <w:t>”。</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四、上市公司回购B股股份购汇额度审批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2.《个人外汇管理办法》（中国人民银行令2006年第3号）。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3.《国家外汇管理局关于印发〈个人外汇管理办法实施细则〉的通知》（汇发〔2007〕1号）。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上市公司回购事项是否已获得董事会和股东大会批准。如符合上述条件，不存在不予许可的情况。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45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15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经公告的有关回购事项的股东大会决议</w:t>
            </w:r>
            <w:r>
              <w:rPr>
                <w:rFonts w:hint="eastAsia" w:ascii="Times New Roman" w:hAnsi="Times New Roman" w:eastAsia="仿宋_GB2312" w:cs="Times New Roman"/>
                <w:sz w:val="24"/>
                <w:szCs w:val="24"/>
              </w:rPr>
              <w:t>和回购报告书</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主管部门的批复文件（如有）</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一般程序：申请、告知补正、受理、审核、许可或不予许可、出具相关业务办理凭证。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w:t>
      </w:r>
      <w:r>
        <w:rPr>
          <w:rFonts w:hint="eastAsia" w:ascii="Times New Roman" w:hAnsi="Times New Roman" w:eastAsia="仿宋_GB2312" w:cs="Times New Roman"/>
          <w:sz w:val="30"/>
        </w:rPr>
        <w:t>核准文件</w:t>
      </w:r>
      <w:r>
        <w:rPr>
          <w:rFonts w:ascii="Times New Roman" w:hAnsi="Times New Roman" w:eastAsia="仿宋_GB2312" w:cs="Times New Roman"/>
          <w:sz w:val="30"/>
        </w:rPr>
        <w:t>。</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 xml:space="preserve">附录一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 o:spid="_x0000_s1027" style="position:absolute;left:0;margin-left:-4.45pt;margin-top:8.9pt;height:586.05pt;width:452.8pt;rotation:0f;z-index:251658240;" coordorigin="1229,3000" coordsize="9056,11721">
            <o:lock v:ext="edit" position="f" selection="f" grouping="f" rotation="f" cropping="f" text="f" aspectratio="f"/>
            <v:rect id="Rectangle 3"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6" style="position:absolute;left:1229;top:3000;height:7693;width:9056;rotation:0f;" coordorigin="1229,3000" coordsize="9056,7693">
              <o:lock v:ext="edit" position="f" selection="f" grouping="f" rotation="f" cropping="f" text="f" aspectratio="f"/>
              <v:shape id="AutoShape 12"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8" style="position:absolute;left:1229;top:3000;height:7693;width:9056;rotation:0f;" coordorigin="1229,3000" coordsize="9056,7693">
                <o:lock v:ext="edit" position="f" selection="f" grouping="f" rotation="f" cropping="f" text="f" aspectratio="f"/>
                <v:shape id="AutoShape 14"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6015;top:4254;height:1575;width:29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7" style="position:absolute;left:1229;top:3000;height:7424;width:4712;rotation:0f;" coordorigin="1229,3000" coordsize="4712,7424">
                  <o:lock v:ext="edit" position="f" selection="f" grouping="f" rotation="f" cropping="f" text="f" aspectratio="f"/>
                  <v:shape id="AutoShape 23"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0" style="position:absolute;left:1229;top:3000;height:4015;width:3747;rotation:0f;" coordorigin="1229,3000" coordsize="3747,4015">
                    <o:lock v:ext="edit" position="f" selection="f" grouping="f" rotation="f" cropping="f" text="f" aspectratio="f"/>
                    <v:shape id="AutoShape 26"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4205;top:5967;height:0;width:77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1229;top:4919;height:2096;width:297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8983;top:4886;flip:x y;height:2;width:130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 xml:space="preserve">附录二 </w:t>
      </w:r>
    </w:p>
    <w:p>
      <w:pPr>
        <w:widowControl/>
        <w:adjustRightInd w:val="0"/>
        <w:snapToGrid w:val="0"/>
        <w:spacing w:line="360" w:lineRule="auto"/>
        <w:jc w:val="center"/>
        <w:rPr>
          <w:rFonts w:ascii="Times New Roman" w:hAnsi="黑体" w:eastAsia="黑体" w:cs="Times New Roman"/>
          <w:sz w:val="30"/>
          <w:szCs w:val="30"/>
        </w:rPr>
      </w:pPr>
    </w:p>
    <w:p>
      <w:pPr>
        <w:widowControl/>
        <w:adjustRightInd w:val="0"/>
        <w:snapToGrid w:val="0"/>
        <w:spacing w:line="360" w:lineRule="auto"/>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问：申请上市公司回购B股股份购汇额度审批，需要提交什么材</w:t>
      </w:r>
      <w:r>
        <w:rPr>
          <w:rFonts w:ascii="Times New Roman" w:hAnsi="Times New Roman" w:eastAsia="仿宋_GB2312"/>
          <w:kern w:val="0"/>
          <w:sz w:val="30"/>
          <w:szCs w:val="30"/>
        </w:rPr>
        <w:t>料？</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答：应当提交如下材料：</w:t>
      </w:r>
    </w:p>
    <w:p>
      <w:pPr>
        <w:pStyle w:val="24"/>
        <w:adjustRightInd w:val="0"/>
        <w:snapToGrid w:val="0"/>
        <w:spacing w:line="360" w:lineRule="auto"/>
        <w:ind w:firstLine="600"/>
        <w:rPr>
          <w:rFonts w:ascii="Times New Roman" w:hAnsi="Times New Roman" w:eastAsia="仿宋_GB2312"/>
          <w:kern w:val="0"/>
          <w:sz w:val="30"/>
          <w:szCs w:val="30"/>
        </w:rPr>
      </w:pPr>
      <w:r>
        <w:rPr>
          <w:rFonts w:ascii="Times New Roman" w:hAnsi="Times New Roman" w:eastAsia="仿宋_GB2312"/>
          <w:kern w:val="0"/>
          <w:sz w:val="30"/>
          <w:szCs w:val="30"/>
        </w:rPr>
        <w:t>1.书面申请（说明回购的原因、方案，是否已向国家证券监督</w:t>
      </w:r>
      <w:r>
        <w:rPr>
          <w:rFonts w:hint="eastAsia" w:ascii="Times New Roman" w:hAnsi="Times New Roman" w:eastAsia="仿宋_GB2312"/>
          <w:kern w:val="0"/>
          <w:sz w:val="30"/>
          <w:szCs w:val="30"/>
        </w:rPr>
        <w:t>管理</w:t>
      </w:r>
      <w:r>
        <w:rPr>
          <w:rFonts w:ascii="Times New Roman" w:hAnsi="Times New Roman" w:eastAsia="仿宋_GB2312"/>
          <w:kern w:val="0"/>
          <w:sz w:val="30"/>
          <w:szCs w:val="30"/>
        </w:rPr>
        <w:t>报备等情况）</w:t>
      </w:r>
      <w:r>
        <w:rPr>
          <w:rFonts w:hint="eastAsia" w:ascii="Times New Roman" w:hAnsi="Times New Roman" w:eastAsia="仿宋_GB2312"/>
          <w:kern w:val="0"/>
          <w:sz w:val="30"/>
          <w:szCs w:val="30"/>
        </w:rPr>
        <w:t>；</w:t>
      </w:r>
    </w:p>
    <w:p>
      <w:pPr>
        <w:pStyle w:val="24"/>
        <w:adjustRightInd w:val="0"/>
        <w:snapToGrid w:val="0"/>
        <w:spacing w:line="360" w:lineRule="auto"/>
        <w:ind w:firstLine="600"/>
        <w:rPr>
          <w:rFonts w:ascii="Times New Roman" w:hAnsi="Times New Roman" w:eastAsia="仿宋_GB2312"/>
          <w:kern w:val="0"/>
          <w:sz w:val="30"/>
          <w:szCs w:val="30"/>
        </w:rPr>
      </w:pPr>
      <w:r>
        <w:rPr>
          <w:rFonts w:hint="eastAsia" w:ascii="Times New Roman" w:hAnsi="Times New Roman" w:eastAsia="仿宋_GB2312"/>
          <w:kern w:val="0"/>
          <w:sz w:val="30"/>
          <w:szCs w:val="30"/>
        </w:rPr>
        <w:t>2</w:t>
      </w:r>
      <w:r>
        <w:rPr>
          <w:rFonts w:ascii="Times New Roman" w:hAnsi="Times New Roman" w:eastAsia="仿宋_GB2312"/>
          <w:kern w:val="0"/>
          <w:sz w:val="30"/>
          <w:szCs w:val="30"/>
        </w:rPr>
        <w:t>.经公告的有关回购事项的股东大会决议</w:t>
      </w:r>
      <w:r>
        <w:rPr>
          <w:rFonts w:hint="eastAsia" w:ascii="Times New Roman" w:hAnsi="Times New Roman" w:eastAsia="仿宋_GB2312"/>
          <w:kern w:val="0"/>
          <w:sz w:val="30"/>
          <w:szCs w:val="30"/>
        </w:rPr>
        <w:t>和</w:t>
      </w:r>
      <w:r>
        <w:rPr>
          <w:rFonts w:ascii="Times New Roman" w:hAnsi="Times New Roman" w:eastAsia="仿宋_GB2312"/>
          <w:kern w:val="0"/>
          <w:sz w:val="30"/>
          <w:szCs w:val="30"/>
        </w:rPr>
        <w:t>回购报告书</w:t>
      </w:r>
      <w:r>
        <w:rPr>
          <w:rFonts w:hint="eastAsia" w:ascii="Times New Roman" w:hAnsi="Times New Roman" w:eastAsia="仿宋_GB2312"/>
          <w:kern w:val="0"/>
          <w:sz w:val="30"/>
          <w:szCs w:val="30"/>
        </w:rPr>
        <w:t>；</w:t>
      </w:r>
    </w:p>
    <w:p>
      <w:pPr>
        <w:pStyle w:val="24"/>
        <w:adjustRightInd w:val="0"/>
        <w:snapToGrid w:val="0"/>
        <w:spacing w:line="360" w:lineRule="auto"/>
        <w:ind w:firstLine="600"/>
        <w:rPr>
          <w:rFonts w:ascii="Times New Roman" w:hAnsi="Times New Roman" w:eastAsia="华文仿宋"/>
        </w:rPr>
      </w:pPr>
      <w:r>
        <w:rPr>
          <w:rFonts w:hint="eastAsia" w:ascii="Times New Roman" w:hAnsi="Times New Roman" w:eastAsia="仿宋_GB2312"/>
          <w:kern w:val="0"/>
          <w:sz w:val="30"/>
          <w:szCs w:val="30"/>
        </w:rPr>
        <w:t>3</w:t>
      </w:r>
      <w:r>
        <w:rPr>
          <w:rFonts w:ascii="Times New Roman" w:hAnsi="Times New Roman" w:eastAsia="仿宋_GB2312"/>
          <w:kern w:val="0"/>
          <w:sz w:val="30"/>
          <w:szCs w:val="30"/>
        </w:rPr>
        <w:t>.</w:t>
      </w:r>
      <w:r>
        <w:rPr>
          <w:rFonts w:hint="eastAsia" w:ascii="Times New Roman" w:hAnsi="Times New Roman" w:eastAsia="仿宋_GB2312"/>
          <w:kern w:val="0"/>
          <w:sz w:val="30"/>
          <w:szCs w:val="30"/>
        </w:rPr>
        <w:t>相关主管部门的批复文件（如有）。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30FA"/>
    <w:rsid w:val="00022191"/>
    <w:rsid w:val="00023783"/>
    <w:rsid w:val="00032B64"/>
    <w:rsid w:val="0003577E"/>
    <w:rsid w:val="00041960"/>
    <w:rsid w:val="00042B58"/>
    <w:rsid w:val="00054B00"/>
    <w:rsid w:val="00055270"/>
    <w:rsid w:val="00062DCB"/>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67513"/>
    <w:rsid w:val="00170126"/>
    <w:rsid w:val="00177059"/>
    <w:rsid w:val="00181D3E"/>
    <w:rsid w:val="00182B16"/>
    <w:rsid w:val="00196FAE"/>
    <w:rsid w:val="001A3E49"/>
    <w:rsid w:val="001A72AA"/>
    <w:rsid w:val="001B1E2C"/>
    <w:rsid w:val="001C44C7"/>
    <w:rsid w:val="001D65A2"/>
    <w:rsid w:val="001E1407"/>
    <w:rsid w:val="001E6F07"/>
    <w:rsid w:val="001F4BD4"/>
    <w:rsid w:val="001F7297"/>
    <w:rsid w:val="00205D07"/>
    <w:rsid w:val="00212F39"/>
    <w:rsid w:val="00217116"/>
    <w:rsid w:val="002318C4"/>
    <w:rsid w:val="00231EED"/>
    <w:rsid w:val="00233841"/>
    <w:rsid w:val="00235F24"/>
    <w:rsid w:val="002417D2"/>
    <w:rsid w:val="00241FE8"/>
    <w:rsid w:val="0024527E"/>
    <w:rsid w:val="00252C70"/>
    <w:rsid w:val="00253F7B"/>
    <w:rsid w:val="00263B1F"/>
    <w:rsid w:val="00272327"/>
    <w:rsid w:val="00291C17"/>
    <w:rsid w:val="0029313A"/>
    <w:rsid w:val="002A61DD"/>
    <w:rsid w:val="002A654A"/>
    <w:rsid w:val="002B0B1C"/>
    <w:rsid w:val="002B598D"/>
    <w:rsid w:val="002B61C1"/>
    <w:rsid w:val="002E1323"/>
    <w:rsid w:val="002E4F44"/>
    <w:rsid w:val="002F3868"/>
    <w:rsid w:val="00302119"/>
    <w:rsid w:val="00302E87"/>
    <w:rsid w:val="00310261"/>
    <w:rsid w:val="0031269C"/>
    <w:rsid w:val="00343044"/>
    <w:rsid w:val="00344B01"/>
    <w:rsid w:val="00353AC4"/>
    <w:rsid w:val="003616B4"/>
    <w:rsid w:val="00390DAA"/>
    <w:rsid w:val="003A57B2"/>
    <w:rsid w:val="003C441C"/>
    <w:rsid w:val="003C7132"/>
    <w:rsid w:val="003D77A5"/>
    <w:rsid w:val="003E627D"/>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76DD2"/>
    <w:rsid w:val="00493CCC"/>
    <w:rsid w:val="004A0218"/>
    <w:rsid w:val="004A7840"/>
    <w:rsid w:val="004B45CC"/>
    <w:rsid w:val="004B545A"/>
    <w:rsid w:val="004B7E80"/>
    <w:rsid w:val="004C457E"/>
    <w:rsid w:val="004C48D5"/>
    <w:rsid w:val="004D03B7"/>
    <w:rsid w:val="004D1436"/>
    <w:rsid w:val="004D57AE"/>
    <w:rsid w:val="004F3712"/>
    <w:rsid w:val="004F6805"/>
    <w:rsid w:val="00501D57"/>
    <w:rsid w:val="005056D4"/>
    <w:rsid w:val="00526B2B"/>
    <w:rsid w:val="005362B0"/>
    <w:rsid w:val="00542447"/>
    <w:rsid w:val="00557FD0"/>
    <w:rsid w:val="00564312"/>
    <w:rsid w:val="00565FF3"/>
    <w:rsid w:val="00587856"/>
    <w:rsid w:val="0059362C"/>
    <w:rsid w:val="005A177F"/>
    <w:rsid w:val="005A2981"/>
    <w:rsid w:val="005C6937"/>
    <w:rsid w:val="005C7F02"/>
    <w:rsid w:val="005F0A86"/>
    <w:rsid w:val="005F144A"/>
    <w:rsid w:val="005F1C00"/>
    <w:rsid w:val="006015F6"/>
    <w:rsid w:val="0061621E"/>
    <w:rsid w:val="00616316"/>
    <w:rsid w:val="0062687D"/>
    <w:rsid w:val="00630AA8"/>
    <w:rsid w:val="00630B2E"/>
    <w:rsid w:val="00631AC4"/>
    <w:rsid w:val="00632E91"/>
    <w:rsid w:val="00643D2A"/>
    <w:rsid w:val="006638F3"/>
    <w:rsid w:val="00664E11"/>
    <w:rsid w:val="00673B30"/>
    <w:rsid w:val="00696E5D"/>
    <w:rsid w:val="006A0818"/>
    <w:rsid w:val="006A7B2F"/>
    <w:rsid w:val="006B5B86"/>
    <w:rsid w:val="006C5908"/>
    <w:rsid w:val="006C633E"/>
    <w:rsid w:val="006D734F"/>
    <w:rsid w:val="006E043F"/>
    <w:rsid w:val="006E1E0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0086"/>
    <w:rsid w:val="007A2780"/>
    <w:rsid w:val="007A68EA"/>
    <w:rsid w:val="007B06FC"/>
    <w:rsid w:val="007B0FEF"/>
    <w:rsid w:val="007B2DB5"/>
    <w:rsid w:val="007D205B"/>
    <w:rsid w:val="007D2C11"/>
    <w:rsid w:val="007D6171"/>
    <w:rsid w:val="007D69EA"/>
    <w:rsid w:val="007E2C7B"/>
    <w:rsid w:val="007E2E00"/>
    <w:rsid w:val="007E411B"/>
    <w:rsid w:val="007F0863"/>
    <w:rsid w:val="007F2F3B"/>
    <w:rsid w:val="007F3138"/>
    <w:rsid w:val="00802307"/>
    <w:rsid w:val="00813F79"/>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C4CF3"/>
    <w:rsid w:val="008D5FA0"/>
    <w:rsid w:val="008E2D38"/>
    <w:rsid w:val="008F5724"/>
    <w:rsid w:val="00902633"/>
    <w:rsid w:val="009027D8"/>
    <w:rsid w:val="0090372F"/>
    <w:rsid w:val="00911E27"/>
    <w:rsid w:val="0092129A"/>
    <w:rsid w:val="00925BB2"/>
    <w:rsid w:val="00930C8C"/>
    <w:rsid w:val="009334C9"/>
    <w:rsid w:val="0093562D"/>
    <w:rsid w:val="009360EA"/>
    <w:rsid w:val="00944AD7"/>
    <w:rsid w:val="0094694C"/>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447"/>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641EA"/>
    <w:rsid w:val="00B7139E"/>
    <w:rsid w:val="00B71531"/>
    <w:rsid w:val="00B730D9"/>
    <w:rsid w:val="00B7456C"/>
    <w:rsid w:val="00B84131"/>
    <w:rsid w:val="00B8630E"/>
    <w:rsid w:val="00B92453"/>
    <w:rsid w:val="00B931F4"/>
    <w:rsid w:val="00B95573"/>
    <w:rsid w:val="00B96395"/>
    <w:rsid w:val="00BA2AF8"/>
    <w:rsid w:val="00BB2650"/>
    <w:rsid w:val="00BB48C2"/>
    <w:rsid w:val="00BB5BDC"/>
    <w:rsid w:val="00BB7B76"/>
    <w:rsid w:val="00BD233D"/>
    <w:rsid w:val="00BD2A77"/>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667E"/>
    <w:rsid w:val="00CA7F2C"/>
    <w:rsid w:val="00CA7FF8"/>
    <w:rsid w:val="00CB5DE7"/>
    <w:rsid w:val="00CC068D"/>
    <w:rsid w:val="00CC4922"/>
    <w:rsid w:val="00CD1FF6"/>
    <w:rsid w:val="00CD4C1B"/>
    <w:rsid w:val="00CE25C7"/>
    <w:rsid w:val="00CE3335"/>
    <w:rsid w:val="00CE4849"/>
    <w:rsid w:val="00CE5A3F"/>
    <w:rsid w:val="00CE5C8E"/>
    <w:rsid w:val="00CE5F49"/>
    <w:rsid w:val="00CF676E"/>
    <w:rsid w:val="00D01626"/>
    <w:rsid w:val="00D04E1B"/>
    <w:rsid w:val="00D171C3"/>
    <w:rsid w:val="00D207EB"/>
    <w:rsid w:val="00D270F8"/>
    <w:rsid w:val="00D33A4D"/>
    <w:rsid w:val="00D33F76"/>
    <w:rsid w:val="00D41F5E"/>
    <w:rsid w:val="00D43DC0"/>
    <w:rsid w:val="00D54E56"/>
    <w:rsid w:val="00D6407D"/>
    <w:rsid w:val="00D67612"/>
    <w:rsid w:val="00D67CAC"/>
    <w:rsid w:val="00D93E78"/>
    <w:rsid w:val="00DB304F"/>
    <w:rsid w:val="00DC6E91"/>
    <w:rsid w:val="00DC700C"/>
    <w:rsid w:val="00DC7514"/>
    <w:rsid w:val="00DD3845"/>
    <w:rsid w:val="00DF32AC"/>
    <w:rsid w:val="00E002F1"/>
    <w:rsid w:val="00E1687A"/>
    <w:rsid w:val="00E20A2E"/>
    <w:rsid w:val="00E277DE"/>
    <w:rsid w:val="00E27EE9"/>
    <w:rsid w:val="00E3239D"/>
    <w:rsid w:val="00E3439B"/>
    <w:rsid w:val="00E34CF8"/>
    <w:rsid w:val="00E42C5F"/>
    <w:rsid w:val="00E53418"/>
    <w:rsid w:val="00E647E9"/>
    <w:rsid w:val="00E65A1B"/>
    <w:rsid w:val="00E72F1F"/>
    <w:rsid w:val="00E934AB"/>
    <w:rsid w:val="00EA06AC"/>
    <w:rsid w:val="00EA08BF"/>
    <w:rsid w:val="00EA24FB"/>
    <w:rsid w:val="00EB3204"/>
    <w:rsid w:val="00EB50BA"/>
    <w:rsid w:val="00EC3D33"/>
    <w:rsid w:val="00ED302A"/>
    <w:rsid w:val="00ED3A42"/>
    <w:rsid w:val="00EE02BC"/>
    <w:rsid w:val="00EE6970"/>
    <w:rsid w:val="00EF0238"/>
    <w:rsid w:val="00EF38D0"/>
    <w:rsid w:val="00EF3DDF"/>
    <w:rsid w:val="00EF4A8C"/>
    <w:rsid w:val="00F2678C"/>
    <w:rsid w:val="00F27B38"/>
    <w:rsid w:val="00F40278"/>
    <w:rsid w:val="00F41832"/>
    <w:rsid w:val="00F41ABD"/>
    <w:rsid w:val="00F56988"/>
    <w:rsid w:val="00F620FB"/>
    <w:rsid w:val="00F6571F"/>
    <w:rsid w:val="00F75451"/>
    <w:rsid w:val="00F8255C"/>
    <w:rsid w:val="00F83AB7"/>
    <w:rsid w:val="00F8687E"/>
    <w:rsid w:val="00F90E20"/>
    <w:rsid w:val="00F93148"/>
    <w:rsid w:val="00F93331"/>
    <w:rsid w:val="00F95549"/>
    <w:rsid w:val="00FA1E24"/>
    <w:rsid w:val="00FA24FB"/>
    <w:rsid w:val="00FA632B"/>
    <w:rsid w:val="00FB1AC3"/>
    <w:rsid w:val="00FB38EA"/>
    <w:rsid w:val="00FB5E0F"/>
    <w:rsid w:val="00FB6AFF"/>
    <w:rsid w:val="00FC4D8F"/>
    <w:rsid w:val="00FD06D3"/>
    <w:rsid w:val="00FE3157"/>
    <w:rsid w:val="00FE6865"/>
    <w:rsid w:val="00FE6993"/>
    <w:rsid w:val="00FF2BDC"/>
    <w:rsid w:val="16D15024"/>
    <w:rsid w:val="45B73E3F"/>
    <w:rsid w:val="6D604AD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231</Words>
  <Characters>1319</Characters>
  <Lines>10</Lines>
  <Paragraphs>3</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2020-02-26T08:08:00Z</dcterms:created>
  <dc:creator>裴建君2</dc:creator>
  <cp:lastModifiedBy>史学岗</cp:lastModifiedBy>
  <cp:lastPrinted>2017-11-24T00:22:00Z</cp:lastPrinted>
  <dcterms:modified xsi:type="dcterms:W3CDTF">2021-05-27T07:27:23Z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