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hint="eastAsia" w:ascii="Times New Roman" w:hAnsi="Times New Roman" w:eastAsia="仿宋_GB2312" w:cs="Times New Roman"/>
          <w:sz w:val="30"/>
          <w:szCs w:val="30"/>
        </w:rPr>
        <w:t>栏目进行。网址为</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 \h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www.safe.gov.cn</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val="en-US" w:eastAsia="zh-CN"/>
        </w:rPr>
        <w:t>/shenzhen/</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hint="eastAsia" w:ascii="Times New Roman" w:hAnsi="Times New Roman" w:eastAsia="仿宋_GB2312" w:cs="Times New Roman"/>
          <w:sz w:val="30"/>
          <w:szCs w:val="30"/>
        </w:rPr>
        <w:t>栏目进行。网址为</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 \h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www.safe.gov.cn</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val="en-US" w:eastAsia="zh-CN"/>
        </w:rPr>
        <w:t>/shenzhen/</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23" o:spid="_x0000_s1027" style="position:absolute;left:0;margin-left:-39.65pt;margin-top:29.1pt;height:421.5pt;width:459.7pt;rotation:0f;z-index:251658240;" coordorigin="1007,3270" coordsize="9194,8430">
            <o:lock v:ext="edit" position="f" selection="f" grouping="f" rotation="f" cropping="f" text="f" aspectratio="f"/>
            <v:shape id="Straight Connector 424"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5" o:spid="_x0000_s1029" type="#_x0000_t32" style="position:absolute;left:3667;top:578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6" o:spid="_x0000_s1030"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7" o:spid="_x0000_s1031" type="#_x0000_t32" style="position:absolute;left:8191;top:4642;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8"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29" o:spid="_x0000_s1033"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0" o:spid="_x0000_s1034"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1" o:spid="_x0000_s1035"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32" o:spid="_x0000_s1036"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33" o:spid="_x0000_s1037"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434" o:spid="_x0000_s1038"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435"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436" o:spid="_x0000_s1040"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437" o:spid="_x0000_s1041"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38" o:spid="_x0000_s1042"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439" o:spid="_x0000_s1043"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440" o:spid="_x0000_s1044" style="position:absolute;left:1771;top:3270;height:1423;width:28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5"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442" o:spid="_x0000_s1046"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B4F3CFD"/>
    <w:rsid w:val="245A6367"/>
    <w:rsid w:val="45AB301D"/>
    <w:rsid w:val="7F77123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2021-05-27T08:00:35Z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