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银行（含农村信用社）人民币与外汇衍生产品业务市场准入</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政策性银行、全国性商业银行向国家外汇管理局申请；其他银行向所在地国家外汇管理局分局申请，如处于市（地、州、区）、县，应向所在地</w:t>
      </w:r>
      <w:r>
        <w:rPr>
          <w:rFonts w:hint="eastAsia" w:ascii="Times New Roman" w:hAnsi="Times New Roman" w:eastAsia="仿宋_GB2312" w:cs="Times New Roman"/>
          <w:sz w:val="30"/>
          <w:szCs w:val="30"/>
          <w:lang w:eastAsia="zh-CN"/>
        </w:rPr>
        <w:t>外汇局</w:t>
      </w:r>
      <w:r>
        <w:rPr>
          <w:rFonts w:ascii="Times New Roman" w:hAnsi="Times New Roman" w:eastAsia="仿宋_GB2312" w:cs="Times New Roman"/>
          <w:sz w:val="30"/>
          <w:szCs w:val="30"/>
        </w:rPr>
        <w:t>申请，并逐级上报至国家外汇管理局分局。外国银行分行视同总行管理。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政策性银行、全国性商业银行决定机构为国家外汇管理局；其他银行决定机构为所在地国家外汇管理局分局。外国银行分行视同总行管理。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办公地址：西安市高新路</w:t>
      </w:r>
      <w:r>
        <w:rPr>
          <w:rFonts w:hint="eastAsia" w:ascii="Times New Roman" w:hAnsi="Times New Roman" w:eastAsia="仿宋_GB2312" w:cs="Times New Roman"/>
          <w:sz w:val="30"/>
          <w:szCs w:val="30"/>
          <w:lang w:val="en-US" w:eastAsia="zh-CN"/>
        </w:rPr>
        <w:t>49号，中国人民银行陕西省分行机关大楼804房间。</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办公时间：工作日8:30-11:30,13:30-17:00。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w:t>
      </w:r>
      <w:bookmarkStart w:id="0" w:name="_GoBack"/>
      <w:bookmarkEnd w:id="0"/>
      <w:r>
        <w:rPr>
          <w:rFonts w:ascii="Times New Roman" w:hAnsi="Times New Roman" w:eastAsia="仿宋_GB2312" w:cs="Times New Roman"/>
          <w:sz w:val="30"/>
          <w:szCs w:val="30"/>
        </w:rPr>
        <w:t>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029-88150690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r>
        <w:rPr>
          <w:rFonts w:hint="eastAsia" w:ascii="Times New Roman" w:hAnsi="Times New Roman" w:eastAsia="仿宋_GB2312" w:cs="Times New Roman"/>
          <w:sz w:val="30"/>
          <w:szCs w:val="30"/>
          <w:lang w:eastAsia="zh-CN"/>
        </w:rPr>
        <w:t>。</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423" o:spid="_x0000_s1026" style="position:absolute;left:0;margin-left:-39.65pt;margin-top:29.1pt;height:421.5pt;width:459.7pt;rotation:0f;z-index:251658240;" coordorigin="1007,3270" coordsize="9194,8430">
            <o:lock v:ext="edit" position="f" selection="f" grouping="f" rotation="f" cropping="f" text="f" aspectratio="f"/>
            <v:shape id="Straight Connector 424" o:spid="_x0000_s1027"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5" o:spid="_x0000_s1028" type="#_x0000_t32" style="position:absolute;left:3667;top:578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6" o:spid="_x0000_s1029" type="#_x0000_t32" style="position:absolute;left:3667;top:659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7" o:spid="_x0000_s1030" type="#_x0000_t32" style="position:absolute;left:8191;top:4642;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8" o:spid="_x0000_s1031"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9" o:spid="_x0000_s1032" type="#_x0000_t32" style="position:absolute;left:5392;top:8652;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0" o:spid="_x0000_s1033" type="#_x0000_t32" style="position:absolute;left:6547;top:9623;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1" o:spid="_x0000_s1034" type="#_x0000_t32" style="position:absolute;left:4432;top:9623;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2" o:spid="_x0000_s1035" type="#_x0000_t32" style="position:absolute;left:2612;top:6826;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433" o:spid="_x0000_s1036" type="#_x0000_t32" style="position:absolute;left:2612;top:8217;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434" o:spid="_x0000_s1037"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435" o:spid="_x0000_s1038"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436" o:spid="_x0000_s1039"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437" o:spid="_x0000_s1040"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438" o:spid="_x0000_s1041"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439" o:spid="_x0000_s1042"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440" o:spid="_x0000_s1043" style="position:absolute;left:1771;top:3270;height:1423;width:28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44"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442" o:spid="_x0000_s1045"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3044"/>
    <w:rsid w:val="00344107"/>
    <w:rsid w:val="00344B01"/>
    <w:rsid w:val="00353AC4"/>
    <w:rsid w:val="00356BC8"/>
    <w:rsid w:val="003616B4"/>
    <w:rsid w:val="003642BD"/>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18386B49"/>
    <w:rsid w:val="1CEE3304"/>
    <w:rsid w:val="24DB3AD1"/>
    <w:rsid w:val="2C035D53"/>
    <w:rsid w:val="2C26057E"/>
    <w:rsid w:val="2F012EAA"/>
    <w:rsid w:val="3B342C3B"/>
    <w:rsid w:val="45AB301D"/>
    <w:rsid w:val="60AE7E30"/>
    <w:rsid w:val="79EA171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24"/>
        <o:r id="V:Rule2" type="connector" idref="#Straight Connector 425"/>
        <o:r id="V:Rule3" type="connector" idref="#Straight Connector 426"/>
        <o:r id="V:Rule4" type="connector" idref="#Straight Connector 427"/>
        <o:r id="V:Rule5" type="connector" idref="#Straight Connector 428"/>
        <o:r id="V:Rule6" type="connector" idref="#Straight Connector 429"/>
        <o:r id="V:Rule7" type="connector" idref="#Straight Connector 430"/>
        <o:r id="V:Rule8" type="connector" idref="#Straight Connector 431"/>
        <o:r id="V:Rule9" type="connector" idref="#Straight Connector 432"/>
        <o:r id="V:Rule10" type="connector" idref="#Straight Connector 43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404</Words>
  <Characters>2309</Characters>
  <Lines>19</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陈炅炜</cp:lastModifiedBy>
  <cp:lastPrinted>2017-11-24T00:22:00Z</cp:lastPrinted>
  <dcterms:modified xsi:type="dcterms:W3CDTF">2023-08-18T07:16:37Z</dcterms:modified>
  <dc:title>“银行（含农村信用社）人民币与外汇衍生产品业务市场准入”行政审批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