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境内个人参与境外上市公司股权激励计划外汇登记及变更、注销</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境内代理机构</w:t>
      </w:r>
      <w:r>
        <w:rPr>
          <w:rFonts w:hint="eastAsia" w:ascii="Times New Roman" w:hAnsi="Times New Roman" w:eastAsia="仿宋_GB2312" w:cs="Times New Roman"/>
          <w:sz w:val="30"/>
          <w:szCs w:val="30"/>
        </w:rPr>
        <w:t>所在地外汇局）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境内代理机构</w:t>
      </w:r>
      <w:r>
        <w:rPr>
          <w:rFonts w:hint="eastAsia" w:ascii="Times New Roman" w:hAnsi="Times New Roman" w:eastAsia="仿宋_GB2312" w:cs="Times New Roman"/>
          <w:sz w:val="30"/>
          <w:szCs w:val="30"/>
        </w:rPr>
        <w:t>所在地外汇局）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HYPERLINK "javascript:SLC(107240,0)" </w:instrText>
      </w:r>
      <w:r>
        <w:fldChar w:fldCharType="separate"/>
      </w:r>
      <w:r>
        <w:rPr>
          <w:rFonts w:ascii="Times New Roman" w:hAnsi="Times New Roman" w:eastAsia="仿宋_GB2312" w:cs="Times New Roman"/>
          <w:sz w:val="30"/>
          <w:szCs w:val="30"/>
        </w:rPr>
        <w:t>中华人民共和国外汇管理条例</w:t>
      </w:r>
      <w:r>
        <w:fldChar w:fldCharType="end"/>
      </w:r>
      <w:r>
        <w:rPr>
          <w:rFonts w:ascii="Times New Roman" w:hAnsi="Times New Roman" w:eastAsia="仿宋_GB2312" w:cs="Times New Roman"/>
          <w:sz w:val="30"/>
          <w:szCs w:val="30"/>
        </w:rPr>
        <w:t>》第</w:t>
      </w:r>
      <w:r>
        <w:fldChar w:fldCharType="begin"/>
      </w:r>
      <w:r>
        <w:instrText xml:space="preserve">HYPERLINK "javascript:SLC(107240,52)" </w:instrText>
      </w:r>
      <w:r>
        <w:fldChar w:fldCharType="separate"/>
      </w:r>
      <w:r>
        <w:rPr>
          <w:rFonts w:ascii="Times New Roman" w:hAnsi="Times New Roman" w:eastAsia="仿宋_GB2312" w:cs="Times New Roman"/>
          <w:sz w:val="30"/>
          <w:szCs w:val="30"/>
        </w:rPr>
        <w:t>五十二条</w:t>
      </w:r>
      <w: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94"/>
        <w:gridCol w:w="986"/>
        <w:gridCol w:w="407"/>
        <w:gridCol w:w="836"/>
        <w:gridCol w:w="283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3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8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包括股权激励计划、购付汇需求及其依据等</w:t>
            </w:r>
          </w:p>
        </w:tc>
        <w:tc>
          <w:tcPr>
            <w:tcW w:w="112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包括境外上市公司相关公告、董事会/股东大会相关决议/纪要等；涉及国有企业等需经主管部门批准的，另需出具有关主管部门的认可文件</w:t>
            </w:r>
          </w:p>
        </w:tc>
        <w:tc>
          <w:tcPr>
            <w:tcW w:w="112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jc w:val="left"/>
              <w:rPr>
                <w:rFonts w:ascii="Times New Roman" w:hAnsi="Times New Roman" w:eastAsia="仿宋_GB2312" w:cs="Times New Roman"/>
                <w:sz w:val="24"/>
                <w:szCs w:val="24"/>
              </w:rPr>
            </w:pPr>
          </w:p>
        </w:tc>
        <w:tc>
          <w:tcPr>
            <w:tcW w:w="112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附个人名单、身份证件号码、所涉及股权激励类型等</w:t>
            </w:r>
          </w:p>
        </w:tc>
        <w:tc>
          <w:tcPr>
            <w:tcW w:w="1126"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337"/>
        <w:gridCol w:w="889"/>
        <w:gridCol w:w="579"/>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3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8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7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33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8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79" w:type="dxa"/>
            <w:vAlign w:val="center"/>
          </w:tcPr>
          <w:p>
            <w:pPr>
              <w:jc w:val="left"/>
              <w:rPr>
                <w:rFonts w:ascii="Times New Roman" w:hAnsi="Times New Roman" w:eastAsia="仿宋_GB2312" w:cs="Times New Roman"/>
                <w:sz w:val="24"/>
                <w:szCs w:val="24"/>
              </w:rPr>
            </w:pPr>
          </w:p>
        </w:tc>
        <w:tc>
          <w:tcPr>
            <w:tcW w:w="122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33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8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79" w:type="dxa"/>
            <w:vAlign w:val="center"/>
          </w:tcPr>
          <w:p>
            <w:pPr>
              <w:jc w:val="left"/>
              <w:rPr>
                <w:rFonts w:ascii="Times New Roman" w:hAnsi="Times New Roman" w:eastAsia="仿宋_GB2312" w:cs="Times New Roman"/>
                <w:sz w:val="24"/>
                <w:szCs w:val="24"/>
              </w:rPr>
            </w:pPr>
          </w:p>
        </w:tc>
        <w:tc>
          <w:tcPr>
            <w:tcW w:w="122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401"/>
        <w:gridCol w:w="900"/>
        <w:gridCol w:w="54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0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0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46" w:type="dxa"/>
            <w:vAlign w:val="center"/>
          </w:tcPr>
          <w:p>
            <w:pPr>
              <w:jc w:val="left"/>
              <w:rPr>
                <w:rFonts w:ascii="Times New Roman" w:hAnsi="Times New Roman" w:eastAsia="仿宋_GB2312" w:cs="Times New Roman"/>
                <w:sz w:val="24"/>
                <w:szCs w:val="24"/>
              </w:rPr>
            </w:pPr>
          </w:p>
        </w:tc>
        <w:tc>
          <w:tcPr>
            <w:tcW w:w="12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0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46" w:type="dxa"/>
            <w:vAlign w:val="center"/>
          </w:tcPr>
          <w:p>
            <w:pPr>
              <w:jc w:val="left"/>
              <w:rPr>
                <w:rFonts w:ascii="Times New Roman" w:hAnsi="Times New Roman" w:eastAsia="仿宋_GB2312" w:cs="Times New Roman"/>
                <w:sz w:val="24"/>
                <w:szCs w:val="24"/>
              </w:rPr>
            </w:pPr>
          </w:p>
        </w:tc>
        <w:tc>
          <w:tcPr>
            <w:tcW w:w="12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w:t>
      </w: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w:t>
      </w:r>
      <w:r>
        <w:rPr>
          <w:rFonts w:hint="eastAsia" w:ascii="Times New Roman" w:hAnsi="Times New Roman" w:eastAsia="仿宋_GB2312" w:cs="Times New Roman"/>
          <w:sz w:val="30"/>
          <w:szCs w:val="30"/>
          <w:lang w:eastAsia="zh-CN"/>
        </w:rPr>
        <w:t>陕西省</w:t>
      </w:r>
      <w:r>
        <w:rPr>
          <w:rFonts w:hint="eastAsia" w:ascii="Times New Roman" w:hAnsi="Times New Roman" w:eastAsia="仿宋_GB2312" w:cs="Times New Roman"/>
          <w:sz w:val="30"/>
          <w:szCs w:val="30"/>
        </w:rPr>
        <w:t>分行</w:t>
      </w:r>
      <w:r>
        <w:rPr>
          <w:rFonts w:hint="eastAsia" w:ascii="Times New Roman" w:hAnsi="Times New Roman" w:eastAsia="仿宋_GB2312" w:cs="Times New Roman"/>
          <w:sz w:val="30"/>
          <w:szCs w:val="30"/>
          <w:lang w:eastAsia="zh-CN"/>
        </w:rPr>
        <w:t>机关大楼</w:t>
      </w:r>
      <w:r>
        <w:rPr>
          <w:rFonts w:hint="eastAsia" w:ascii="Times New Roman" w:hAnsi="Times New Roman" w:eastAsia="仿宋_GB2312" w:cs="Times New Roman"/>
          <w:sz w:val="30"/>
          <w:szCs w:val="30"/>
        </w:rPr>
        <w:t>908房间。</w:t>
      </w:r>
      <w:bookmarkStart w:id="7" w:name="_GoBack"/>
      <w:bookmarkEnd w:id="7"/>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br w:type="page"/>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6" style="position:absolute;left:0;margin-left:-29.85pt;margin-top:15.55pt;height:586.05pt;width:453.65pt;rotation:0f;z-index:251661312;"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15;width:3781;rotation:0f;" coordorigin="1195,3000" coordsize="3781,4015">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kern w:val="0"/>
          <w:sz w:val="30"/>
          <w:szCs w:val="30"/>
        </w:rPr>
        <w:t>附录二</w:t>
      </w:r>
      <w:bookmarkStart w:id="0" w:name="_Toc420333816"/>
      <w:bookmarkStart w:id="1" w:name="_Toc485285485"/>
      <w:bookmarkStart w:id="2" w:name="_Toc31634"/>
      <w:bookmarkStart w:id="3" w:name="_Toc428779976"/>
      <w:bookmarkStart w:id="4" w:name="_Toc495992547"/>
      <w:bookmarkStart w:id="5" w:name="_Toc492328430"/>
      <w:bookmarkStart w:id="6" w:name="_Toc487492188"/>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0" type="#_x0000_t32" style="position:absolute;left:0;flip:x;margin-left:-7.6pt;margin-top:15.05pt;height:26.95pt;width:23.95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1" style="position:absolute;left:0;margin-left:-67.85pt;margin-top:9.7pt;height:91.5pt;width:59.3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2"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21C0"/>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17A8C"/>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1C46"/>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045C4A79"/>
    <w:rsid w:val="0C564206"/>
    <w:rsid w:val="0CE6274F"/>
    <w:rsid w:val="122A7FAE"/>
    <w:rsid w:val="17400AFD"/>
    <w:rsid w:val="19881AAA"/>
    <w:rsid w:val="1A5B6C33"/>
    <w:rsid w:val="3ADC054B"/>
    <w:rsid w:val="482370B2"/>
    <w:rsid w:val="4B1C2344"/>
    <w:rsid w:val="605E48A8"/>
    <w:rsid w:val="643E0106"/>
    <w:rsid w:val="6BD77E7D"/>
    <w:rsid w:val="6C7A778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794</Words>
  <Characters>4528</Characters>
  <Lines>37</Lines>
  <Paragraphs>10</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陈炅炜</cp:lastModifiedBy>
  <cp:lastPrinted>2017-11-24T00:22:00Z</cp:lastPrinted>
  <dcterms:modified xsi:type="dcterms:W3CDTF">2023-08-18T02:47:14Z</dcterms:modified>
  <dc:title>“境内个人参与境外上市公司股权激励计划外汇登记及变更、注销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