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D99" w:rsidRDefault="002E7D99" w:rsidP="002E7D99">
      <w:pPr>
        <w:jc w:val="center"/>
        <w:rPr>
          <w:rFonts w:ascii="方正小标宋_GBK" w:eastAsia="方正小标宋_GBK" w:hAnsi="方正小标宋_GBK" w:cs="方正小标宋_GBK"/>
          <w:sz w:val="40"/>
          <w:szCs w:val="40"/>
        </w:rPr>
      </w:pPr>
      <w:bookmarkStart w:id="0" w:name="_Toc1237525226_WPSOffice_Level1"/>
      <w:r>
        <w:rPr>
          <w:rFonts w:ascii="方正小标宋_GBK" w:eastAsia="方正小标宋_GBK" w:hAnsi="方正小标宋_GBK" w:cs="方正小标宋_GBK"/>
          <w:sz w:val="40"/>
          <w:szCs w:val="40"/>
        </w:rPr>
        <w:t>总局办理的银行境外直接投资外汇变更登记</w:t>
      </w:r>
      <w:bookmarkEnd w:id="0"/>
    </w:p>
    <w:p w:rsidR="002E7D99" w:rsidRDefault="002E7D99" w:rsidP="002E7D99">
      <w:pPr>
        <w:jc w:val="left"/>
        <w:rPr>
          <w:rFonts w:ascii="方正小标宋_GBK" w:eastAsia="方正小标宋_GBK" w:hAnsi="方正小标宋_GBK" w:cs="方正小标宋_GBK"/>
          <w:sz w:val="40"/>
          <w:szCs w:val="40"/>
        </w:rPr>
      </w:pPr>
      <w:bookmarkStart w:id="1" w:name="_Toc935453065_WPSOffice_Level1"/>
      <w:r>
        <w:rPr>
          <w:rFonts w:ascii="Times New Roman" w:eastAsia="黑体" w:hAnsi="Times New Roman" w:hint="eastAsia"/>
          <w:sz w:val="28"/>
          <w:szCs w:val="28"/>
        </w:rPr>
        <w:t>一、基本要素</w:t>
      </w:r>
      <w:bookmarkEnd w:id="1"/>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行政许可事项名称</w:t>
      </w:r>
    </w:p>
    <w:p w:rsidR="002E7D99" w:rsidRDefault="002E7D99" w:rsidP="002E7D99">
      <w:pPr>
        <w:ind w:left="420" w:firstLine="42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总局办理的银行境外直接投资外汇变更登记</w:t>
      </w:r>
    </w:p>
    <w:p w:rsidR="002E7D99" w:rsidRDefault="002E7D99" w:rsidP="002E7D99">
      <w:pPr>
        <w:spacing w:line="540" w:lineRule="exact"/>
        <w:ind w:firstLineChars="200" w:firstLine="562"/>
        <w:outlineLvl w:val="2"/>
        <w:rPr>
          <w:rFonts w:ascii="方正仿宋_GBK" w:eastAsia="方正仿宋_GBK" w:hAnsi="方正仿宋_GBK" w:cs="方正仿宋_GBK"/>
          <w:sz w:val="28"/>
          <w:szCs w:val="28"/>
        </w:rPr>
      </w:pPr>
      <w:r>
        <w:rPr>
          <w:rFonts w:ascii="Times New Roman" w:eastAsia="仿宋GB2312" w:hAnsi="Times New Roman" w:hint="eastAsia"/>
          <w:b/>
          <w:bCs/>
          <w:sz w:val="28"/>
          <w:szCs w:val="28"/>
        </w:rPr>
        <w:t xml:space="preserve">2. </w:t>
      </w:r>
      <w:r>
        <w:rPr>
          <w:rFonts w:ascii="Times New Roman" w:eastAsia="仿宋GB2312" w:hAnsi="Times New Roman" w:hint="eastAsia"/>
          <w:b/>
          <w:bCs/>
          <w:sz w:val="28"/>
          <w:szCs w:val="28"/>
        </w:rPr>
        <w:t>对应政务服务实施清单事项名称：</w:t>
      </w:r>
      <w:r>
        <w:rPr>
          <w:rFonts w:ascii="方正仿宋_GBK" w:eastAsia="方正仿宋_GBK" w:hAnsi="方正仿宋_GBK" w:cs="方正仿宋_GBK"/>
          <w:sz w:val="28"/>
          <w:szCs w:val="28"/>
        </w:rPr>
        <w:t>无</w:t>
      </w:r>
    </w:p>
    <w:p w:rsidR="002E7D99" w:rsidRDefault="002E7D99" w:rsidP="002E7D99">
      <w:pPr>
        <w:spacing w:line="360" w:lineRule="auto"/>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设定依据</w:t>
      </w:r>
    </w:p>
    <w:p w:rsidR="002E7D99" w:rsidRDefault="002E7D99" w:rsidP="002E7D9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（1）《国务院对确需保留的行政审批项目设定行政许可的决定》</w:t>
      </w:r>
    </w:p>
    <w:p w:rsidR="002E7D99" w:rsidRDefault="002E7D99" w:rsidP="002E7D9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（2）《中华人民共和国外汇管理条例》第十七条</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实施依据</w:t>
      </w:r>
    </w:p>
    <w:p w:rsidR="002E7D99" w:rsidRDefault="002E7D99" w:rsidP="002E7D9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（1）《国务院对确需保留的行政审批项目设定行政许可的决定》</w:t>
      </w:r>
    </w:p>
    <w:p w:rsidR="002E7D99" w:rsidRDefault="002E7D99" w:rsidP="002E7D9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（2）《境内机构境外直接投资外汇管理规定》（汇发〔2009〕30号文印发）第四条、第九条、第十条、第十四条</w:t>
      </w:r>
    </w:p>
    <w:p w:rsidR="002E7D99" w:rsidRDefault="002E7D99" w:rsidP="002E7D9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（3）《国家外汇管理局关于境内银行境外直接投资外汇管理有关问题的通知》（汇发〔2010〕31号）第四条、第六条、第七条</w:t>
      </w:r>
    </w:p>
    <w:p w:rsidR="002E7D99" w:rsidRDefault="002E7D99" w:rsidP="00FF5F42">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（4）《国家外汇管理局行政许可实施办法》（国家外汇管理局公告2021年第1号）</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监管依据</w:t>
      </w:r>
    </w:p>
    <w:p w:rsidR="002E7D99" w:rsidRDefault="002E7D99" w:rsidP="002E7D9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《中华人民共和国外汇管理条例》</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权力来源：</w:t>
      </w:r>
      <w:r>
        <w:rPr>
          <w:rFonts w:ascii="方正仿宋_GBK" w:eastAsia="方正仿宋_GBK" w:hAnsi="方正仿宋_GBK" w:cs="方正仿宋_GBK" w:hint="eastAsia"/>
          <w:sz w:val="28"/>
          <w:szCs w:val="28"/>
        </w:rPr>
        <w:t>法定本级行使</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实施机关：</w:t>
      </w:r>
      <w:r>
        <w:rPr>
          <w:rFonts w:ascii="Times New Roman" w:eastAsia="仿宋GB2312" w:hAnsi="Times New Roman"/>
          <w:bCs/>
          <w:sz w:val="28"/>
          <w:szCs w:val="28"/>
        </w:rPr>
        <w:t>国家外汇管理局</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实施主体</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国家外汇管理局</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实施主体性质：</w:t>
      </w:r>
      <w:r>
        <w:rPr>
          <w:rFonts w:ascii="方正仿宋_GBK" w:eastAsia="方正仿宋_GBK" w:hAnsi="方正仿宋_GBK" w:cs="方正仿宋_GBK" w:hint="eastAsia"/>
          <w:sz w:val="28"/>
          <w:szCs w:val="28"/>
        </w:rPr>
        <w:t>法定机关</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实施主体编码</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11100000000014453C</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b/>
          <w:bCs/>
          <w:sz w:val="28"/>
          <w:szCs w:val="28"/>
        </w:rPr>
        <w:t>审批层级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国家级</w:t>
      </w:r>
    </w:p>
    <w:p w:rsidR="002E7D99" w:rsidRDefault="002E7D99" w:rsidP="002E7D9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lastRenderedPageBreak/>
        <w:t>12.</w:t>
      </w:r>
      <w:r>
        <w:rPr>
          <w:rFonts w:ascii="Times New Roman" w:eastAsia="仿宋GB2312" w:hAnsi="Times New Roman"/>
          <w:b/>
          <w:bCs/>
          <w:sz w:val="28"/>
          <w:szCs w:val="28"/>
        </w:rPr>
        <w:t>行使层级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国家级</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13.</w:t>
      </w:r>
      <w:r>
        <w:rPr>
          <w:rFonts w:ascii="Times New Roman" w:eastAsia="仿宋GB2312" w:hAnsi="Times New Roman"/>
          <w:b/>
          <w:bCs/>
          <w:sz w:val="28"/>
          <w:szCs w:val="28"/>
        </w:rPr>
        <w:t>是否由审批机关受理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是</w:t>
      </w:r>
    </w:p>
    <w:p w:rsidR="002E7D99" w:rsidRDefault="002E7D99" w:rsidP="002E7D9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14.</w:t>
      </w:r>
      <w:r>
        <w:rPr>
          <w:rFonts w:ascii="Times New Roman" w:eastAsia="仿宋GB2312" w:hAnsi="Times New Roman"/>
          <w:b/>
          <w:bCs/>
          <w:sz w:val="28"/>
          <w:szCs w:val="28"/>
        </w:rPr>
        <w:t>受理层级</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国家级</w:t>
      </w:r>
    </w:p>
    <w:p w:rsidR="002E7D99" w:rsidRDefault="002E7D99" w:rsidP="002E7D9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是否存在初审环节：</w:t>
      </w:r>
      <w:r>
        <w:rPr>
          <w:rFonts w:ascii="方正仿宋_GBK" w:eastAsia="方正仿宋_GBK" w:hAnsi="方正仿宋_GBK" w:cs="方正仿宋_GBK"/>
          <w:sz w:val="28"/>
          <w:szCs w:val="28"/>
        </w:rPr>
        <w:t>否</w:t>
      </w:r>
    </w:p>
    <w:p w:rsidR="002E7D99" w:rsidRDefault="002E7D99" w:rsidP="002E7D9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16.</w:t>
      </w:r>
      <w:r>
        <w:rPr>
          <w:rFonts w:ascii="Times New Roman" w:eastAsia="仿宋GB2312" w:hAnsi="Times New Roman" w:hint="eastAsia"/>
          <w:b/>
          <w:bCs/>
          <w:sz w:val="28"/>
          <w:szCs w:val="28"/>
        </w:rPr>
        <w:t>初审层级：</w:t>
      </w:r>
      <w:r>
        <w:rPr>
          <w:rFonts w:ascii="方正仿宋_GBK" w:eastAsia="方正仿宋_GBK" w:hAnsi="方正仿宋_GBK" w:cs="方正仿宋_GBK"/>
          <w:sz w:val="28"/>
          <w:szCs w:val="28"/>
        </w:rPr>
        <w:t>无</w:t>
      </w:r>
    </w:p>
    <w:p w:rsidR="002E7D99" w:rsidRDefault="002E7D99" w:rsidP="002E7D99">
      <w:pPr>
        <w:spacing w:line="600" w:lineRule="exact"/>
        <w:rPr>
          <w:rFonts w:ascii="Times New Roman" w:eastAsia="仿宋GB2312" w:hAnsi="Times New Roman"/>
          <w:b/>
          <w:bCs/>
          <w:sz w:val="28"/>
          <w:szCs w:val="28"/>
        </w:rPr>
      </w:pPr>
      <w:bookmarkStart w:id="2" w:name="_Toc667547575_WPSOffice_Level1"/>
      <w:r>
        <w:rPr>
          <w:rFonts w:ascii="Times New Roman" w:eastAsia="仿宋GB2312" w:hAnsi="Times New Roman" w:hint="eastAsia"/>
          <w:b/>
          <w:bCs/>
          <w:sz w:val="28"/>
          <w:szCs w:val="28"/>
        </w:rPr>
        <w:t>二、</w:t>
      </w:r>
      <w:r>
        <w:rPr>
          <w:rFonts w:ascii="Times New Roman" w:eastAsia="黑体" w:hAnsi="Times New Roman" w:hint="eastAsia"/>
          <w:sz w:val="28"/>
          <w:szCs w:val="28"/>
        </w:rPr>
        <w:t>行政许可事项类型</w:t>
      </w:r>
      <w:bookmarkEnd w:id="2"/>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条件型</w:t>
      </w:r>
    </w:p>
    <w:p w:rsidR="002E7D99" w:rsidRDefault="002E7D99" w:rsidP="002E7D99">
      <w:pPr>
        <w:spacing w:line="540" w:lineRule="exact"/>
        <w:outlineLvl w:val="1"/>
        <w:rPr>
          <w:rFonts w:ascii="Times New Roman" w:eastAsia="黑体" w:hAnsi="Times New Roman"/>
          <w:sz w:val="28"/>
          <w:szCs w:val="28"/>
        </w:rPr>
      </w:pPr>
      <w:bookmarkStart w:id="3" w:name="_Toc1117208067_WPSOffice_Level1"/>
      <w:r>
        <w:rPr>
          <w:rFonts w:ascii="Times New Roman" w:eastAsia="黑体" w:hAnsi="Times New Roman" w:hint="eastAsia"/>
          <w:sz w:val="28"/>
          <w:szCs w:val="28"/>
        </w:rPr>
        <w:t>三、行政许可条件</w:t>
      </w:r>
      <w:bookmarkEnd w:id="3"/>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准予行政许可的条件</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境内机构应在如下情况发生之日起60天……办理境外直接投资外汇登记、变更或备案手续……。</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规定行政许可条件的依据</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境内机构境外直接投资外汇管理规定》（汇发〔2009〕30号文印发）第九条境内机构应在如下情况发生之日起60天……办理境外直接投资外汇登记、变更或备案手续……（二）已登记境外企业发生名称、经营期限、合资合作伙伴及合资合作方式等基本信息变更，或发生增资、减资、股权转让或置换、合并或分立等情况，境内机构应就上述变更情况办理境外直接投资外汇登记变更手续。</w:t>
      </w:r>
    </w:p>
    <w:p w:rsidR="002E7D99" w:rsidRDefault="002E7D99" w:rsidP="002E7D99">
      <w:pPr>
        <w:spacing w:line="540" w:lineRule="exact"/>
        <w:ind w:firstLineChars="200" w:firstLine="562"/>
        <w:outlineLvl w:val="2"/>
        <w:rPr>
          <w:rFonts w:ascii="方正仿宋_GBK" w:eastAsia="方正仿宋_GBK" w:hAnsi="方正仿宋_GBK" w:cs="方正仿宋_GBK"/>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受理条件：</w:t>
      </w:r>
      <w:r>
        <w:rPr>
          <w:rFonts w:ascii="方正仿宋_GBK" w:eastAsia="方正仿宋_GBK" w:hAnsi="方正仿宋_GBK" w:cs="方正仿宋_GBK"/>
          <w:sz w:val="28"/>
          <w:szCs w:val="28"/>
        </w:rPr>
        <w:t>申请材料齐全，符合法定形式。</w:t>
      </w:r>
    </w:p>
    <w:p w:rsidR="002E7D99" w:rsidRDefault="002E7D99" w:rsidP="002E7D99">
      <w:pPr>
        <w:spacing w:line="540" w:lineRule="exact"/>
        <w:outlineLvl w:val="1"/>
        <w:rPr>
          <w:rFonts w:ascii="Times New Roman" w:eastAsia="黑体" w:hAnsi="Times New Roman"/>
          <w:sz w:val="28"/>
          <w:szCs w:val="28"/>
        </w:rPr>
      </w:pPr>
      <w:bookmarkStart w:id="4" w:name="_Toc1051631925_WPSOffice_Level1"/>
      <w:r>
        <w:rPr>
          <w:rFonts w:ascii="Times New Roman" w:eastAsia="黑体" w:hAnsi="Times New Roman" w:hint="eastAsia"/>
          <w:sz w:val="28"/>
          <w:szCs w:val="28"/>
        </w:rPr>
        <w:t>四、</w:t>
      </w:r>
      <w:r>
        <w:rPr>
          <w:rFonts w:ascii="Times New Roman" w:eastAsia="黑体" w:hAnsi="Times New Roman"/>
          <w:sz w:val="28"/>
          <w:szCs w:val="28"/>
        </w:rPr>
        <w:t>行政许可服务对象类型</w:t>
      </w:r>
      <w:r>
        <w:rPr>
          <w:rFonts w:ascii="Times New Roman" w:eastAsia="黑体" w:hAnsi="Times New Roman" w:hint="eastAsia"/>
          <w:sz w:val="28"/>
          <w:szCs w:val="28"/>
        </w:rPr>
        <w:t>与改革举措</w:t>
      </w:r>
      <w:bookmarkEnd w:id="4"/>
    </w:p>
    <w:p w:rsidR="002E7D99" w:rsidRDefault="002E7D99" w:rsidP="002E7D99">
      <w:pPr>
        <w:tabs>
          <w:tab w:val="left" w:pos="312"/>
        </w:tabs>
        <w:spacing w:line="600" w:lineRule="exact"/>
        <w:rPr>
          <w:rFonts w:ascii="方正仿宋_GBK" w:eastAsia="方正仿宋_GBK" w:hAnsi="方正仿宋_GBK" w:cs="方正仿宋_GBK"/>
          <w:sz w:val="28"/>
          <w:szCs w:val="28"/>
        </w:rPr>
      </w:pPr>
      <w:r>
        <w:rPr>
          <w:rFonts w:ascii="Times New Roman" w:eastAsia="仿宋GB2312" w:hAnsi="Times New Roman" w:hint="eastAsia"/>
          <w:b/>
          <w:bCs/>
          <w:sz w:val="28"/>
          <w:szCs w:val="28"/>
        </w:rPr>
        <w:t xml:space="preserve">    1.</w:t>
      </w:r>
      <w:r>
        <w:rPr>
          <w:rFonts w:ascii="Times New Roman" w:eastAsia="仿宋GB2312" w:hAnsi="Times New Roman" w:hint="eastAsia"/>
          <w:b/>
          <w:bCs/>
          <w:sz w:val="28"/>
          <w:szCs w:val="28"/>
        </w:rPr>
        <w:t>服务对象类型：</w:t>
      </w:r>
      <w:r>
        <w:rPr>
          <w:rFonts w:ascii="方正仿宋_GBK" w:eastAsia="方正仿宋_GBK" w:hAnsi="方正仿宋_GBK" w:cs="方正仿宋_GBK"/>
          <w:sz w:val="28"/>
          <w:szCs w:val="28"/>
        </w:rPr>
        <w:t>企业法人</w:t>
      </w:r>
    </w:p>
    <w:p w:rsidR="002E7D99" w:rsidRDefault="002E7D99" w:rsidP="002E7D99">
      <w:pPr>
        <w:spacing w:line="600" w:lineRule="exact"/>
        <w:ind w:firstLineChars="200" w:firstLine="562"/>
        <w:rPr>
          <w:rFonts w:ascii="方正仿宋_GBK" w:eastAsia="仿宋GB2312"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面向法人事项主题分类：</w:t>
      </w:r>
      <w:r>
        <w:rPr>
          <w:rFonts w:ascii="方正仿宋_GBK" w:eastAsia="方正仿宋_GBK" w:hAnsi="方正仿宋_GBK" w:cs="方正仿宋_GBK" w:hint="eastAsia"/>
          <w:sz w:val="28"/>
          <w:szCs w:val="28"/>
        </w:rPr>
        <w:t>其他</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是否为涉企许可事项：</w:t>
      </w:r>
      <w:r>
        <w:rPr>
          <w:rFonts w:ascii="方正仿宋_GBK" w:eastAsia="方正仿宋_GBK" w:hAnsi="方正仿宋_GBK" w:cs="方正仿宋_GBK"/>
          <w:sz w:val="28"/>
          <w:szCs w:val="28"/>
        </w:rPr>
        <w:t>否</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4.</w:t>
      </w:r>
      <w:r>
        <w:rPr>
          <w:rFonts w:ascii="Times New Roman" w:eastAsia="仿宋GB2312" w:hAnsi="Times New Roman" w:hint="eastAsia"/>
          <w:b/>
          <w:bCs/>
          <w:sz w:val="28"/>
          <w:szCs w:val="28"/>
        </w:rPr>
        <w:t>涉企经营许可事项名称：</w:t>
      </w:r>
      <w:r>
        <w:rPr>
          <w:rFonts w:ascii="方正仿宋_GBK" w:eastAsia="方正仿宋_GBK" w:hAnsi="方正仿宋_GBK" w:cs="方正仿宋_GBK"/>
          <w:sz w:val="28"/>
          <w:szCs w:val="28"/>
        </w:rPr>
        <w:t>无</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许可证件名称：</w:t>
      </w:r>
      <w:r>
        <w:rPr>
          <w:rFonts w:ascii="方正仿宋_GBK" w:eastAsia="方正仿宋_GBK" w:hAnsi="方正仿宋_GBK" w:cs="方正仿宋_GBK"/>
          <w:sz w:val="28"/>
          <w:szCs w:val="28"/>
        </w:rPr>
        <w:t>无</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改革方式：</w:t>
      </w:r>
      <w:r>
        <w:rPr>
          <w:rFonts w:ascii="方正仿宋_GBK" w:eastAsia="方正仿宋_GBK" w:hAnsi="方正仿宋_GBK" w:cs="方正仿宋_GBK"/>
          <w:sz w:val="28"/>
          <w:szCs w:val="28"/>
        </w:rPr>
        <w:t>无</w:t>
      </w:r>
    </w:p>
    <w:p w:rsidR="002E7D99" w:rsidRDefault="002E7D99" w:rsidP="002E7D99">
      <w:pPr>
        <w:spacing w:line="54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具体改革举措：</w:t>
      </w:r>
      <w:r>
        <w:rPr>
          <w:rFonts w:ascii="方正仿宋_GBK" w:eastAsia="方正仿宋_GBK" w:hAnsi="方正仿宋_GBK" w:cs="方正仿宋_GBK"/>
          <w:sz w:val="28"/>
          <w:szCs w:val="28"/>
        </w:rPr>
        <w:t>无</w:t>
      </w:r>
    </w:p>
    <w:p w:rsidR="002E7D99" w:rsidRDefault="002E7D99" w:rsidP="002E7D99">
      <w:pPr>
        <w:spacing w:line="54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加强事中事后监管措施</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1.开展“双随机、一公开”监管，依法查处违规行为，适时公开相关案例。2.依法及时处理投诉举报。3.开展数据统计与监测，掌握外汇业务情况。</w:t>
      </w:r>
    </w:p>
    <w:p w:rsidR="002E7D99" w:rsidRDefault="002E7D99" w:rsidP="002E7D99">
      <w:pPr>
        <w:spacing w:line="540" w:lineRule="exact"/>
        <w:outlineLvl w:val="1"/>
        <w:rPr>
          <w:rFonts w:ascii="Times New Roman" w:eastAsia="黑体" w:hAnsi="Times New Roman"/>
          <w:sz w:val="28"/>
          <w:szCs w:val="28"/>
        </w:rPr>
      </w:pPr>
      <w:bookmarkStart w:id="5" w:name="_Toc1289037724_WPSOffice_Level1"/>
      <w:r>
        <w:rPr>
          <w:rFonts w:ascii="Times New Roman" w:eastAsia="黑体" w:hAnsi="Times New Roman" w:hint="eastAsia"/>
          <w:sz w:val="28"/>
          <w:szCs w:val="28"/>
        </w:rPr>
        <w:t>五、申请材料</w:t>
      </w:r>
      <w:bookmarkEnd w:id="5"/>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申请材料名称</w:t>
      </w:r>
    </w:p>
    <w:p w:rsidR="002E7D99" w:rsidRDefault="007042A0" w:rsidP="002E7D9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书面申请，并附《境外直接投资外汇登记业务申请表》。（2）该笔境外投资相关主管部门对境外投资变更事项的批准、备案文件或无异议材料等（按规定无需提交的除外）。（3）视具体变更事项，提供境外投资资金使用计划、境内银行有关权力机构关于境外投资的相关决议等真实性证明材料。（4）如新增境内投资者（含境内银行），应提供该境内投资者的营业执照。</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规定申请材料的依据</w:t>
      </w:r>
    </w:p>
    <w:p w:rsidR="002E7D99" w:rsidRDefault="002E7D99" w:rsidP="002E7D9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境内机构境外直接投资外汇管理规定》（汇发〔2009〕30号文印发）第九条境内机构应在如下情况发生之日起60天内，持境外直接投资外汇登记证、境外直接投资主管部门的核准或备案文件及相关真实性证明材料到所在地外汇局办理境外直接投资外汇登记、变更或备案手续：……。</w:t>
      </w:r>
    </w:p>
    <w:p w:rsidR="002E7D99" w:rsidRDefault="002E7D99" w:rsidP="002E7D99">
      <w:pPr>
        <w:spacing w:line="540" w:lineRule="exact"/>
        <w:outlineLvl w:val="2"/>
        <w:rPr>
          <w:rFonts w:ascii="方正仿宋_GBK" w:eastAsia="方正仿宋_GBK" w:hAnsi="方正仿宋_GBK" w:cs="方正仿宋_GBK"/>
          <w:sz w:val="28"/>
          <w:szCs w:val="28"/>
        </w:rPr>
      </w:pPr>
      <w:bookmarkStart w:id="6" w:name="_Toc1258678883_WPSOffice_Level1"/>
      <w:r>
        <w:rPr>
          <w:rFonts w:ascii="Times New Roman" w:eastAsia="黑体" w:hAnsi="Times New Roman" w:hint="eastAsia"/>
          <w:sz w:val="28"/>
          <w:szCs w:val="28"/>
        </w:rPr>
        <w:t>六、中介服务</w:t>
      </w:r>
      <w:bookmarkEnd w:id="6"/>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有无法定中介服务事项：</w:t>
      </w:r>
      <w:r>
        <w:rPr>
          <w:rFonts w:ascii="方正仿宋_GBK" w:eastAsia="方正仿宋_GBK" w:hAnsi="方正仿宋_GBK" w:cs="方正仿宋_GBK"/>
          <w:sz w:val="28"/>
          <w:szCs w:val="28"/>
        </w:rPr>
        <w:t>无</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lastRenderedPageBreak/>
        <w:t>2.</w:t>
      </w:r>
      <w:r>
        <w:rPr>
          <w:rFonts w:ascii="Times New Roman" w:eastAsia="仿宋GB2312" w:hAnsi="Times New Roman"/>
          <w:b/>
          <w:bCs/>
          <w:sz w:val="28"/>
          <w:szCs w:val="28"/>
        </w:rPr>
        <w:t>中介服务事项名称</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设定中介服务事项的依据</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提供中介服务的机构</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中介服务事项的收费性质</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无</w:t>
      </w:r>
    </w:p>
    <w:p w:rsidR="002E7D99" w:rsidRDefault="002E7D99" w:rsidP="002E7D99">
      <w:pPr>
        <w:spacing w:line="540" w:lineRule="exact"/>
        <w:outlineLvl w:val="1"/>
        <w:rPr>
          <w:rFonts w:ascii="Times New Roman" w:eastAsia="黑体" w:hAnsi="Times New Roman"/>
          <w:sz w:val="28"/>
          <w:szCs w:val="28"/>
        </w:rPr>
      </w:pPr>
      <w:bookmarkStart w:id="7" w:name="_Toc2033509153_WPSOffice_Level1"/>
      <w:r>
        <w:rPr>
          <w:rFonts w:ascii="Times New Roman" w:eastAsia="黑体" w:hAnsi="Times New Roman" w:hint="eastAsia"/>
          <w:sz w:val="28"/>
          <w:szCs w:val="28"/>
        </w:rPr>
        <w:t>七、审批程序</w:t>
      </w:r>
      <w:bookmarkEnd w:id="7"/>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办理行政许可的程序环节</w:t>
      </w:r>
    </w:p>
    <w:p w:rsidR="002E7D99" w:rsidRDefault="002E7D99" w:rsidP="002E7D9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（1）申请人申请；</w:t>
      </w:r>
    </w:p>
    <w:p w:rsidR="002E7D99" w:rsidRDefault="002E7D99" w:rsidP="002E7D9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（2）审批机构受理/不予受理；</w:t>
      </w:r>
    </w:p>
    <w:p w:rsidR="002E7D99" w:rsidRDefault="002E7D99" w:rsidP="002E7D9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（3）审批机构审查；</w:t>
      </w:r>
    </w:p>
    <w:p w:rsidR="002E7D99" w:rsidRDefault="002E7D99" w:rsidP="002E7D9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sz w:val="28"/>
          <w:szCs w:val="28"/>
        </w:rPr>
        <w:t>（4）决定作出许可决定书/不予许可决定书</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规定行政许可程序的依据</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《国家外汇管理局行政许可实施办法》（国家外汇管理局公告2021年第1号）第十条外汇局收到行政许可申请后，应区分下列情况分别作出处理：</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（一）申请事项属于本局职责范围，但依法不需要取得行政许可的，应即时告知申请人不受理，出具不予受理行政许可通知书；</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（二）申请事项不属于本局职责范围，应即时作出不予受理的决定，出具不予受理行政许可通知书，并告知申请人向有关行政机关申请；</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lastRenderedPageBreak/>
        <w:t>申请人拒不补正，或者自补正告知书送达之日起30日内未能提交全部且符合法定形式的补正材料的，应不予受理，出具不予受理行政许可通知书；</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 xml:space="preserve"> 申请材料存在文字笔误等可当场更正的错误的，应允许申请人当场更正，并告知其在修改处签字或盖章确认；</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（四）申请事项属于本局职责范围，申请材料齐全、符合法定形式，或者申请人按照要求提交全部补正申请材料的，应受理行政许可申请，出具行政许可受理通知书。</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《国家外汇管理局行政许可实施办法》（国家外汇管理局公告2021年第1号）第十四条外汇局对行政许可申请审查后，应区分下列情况分别作出处理：</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（一）申请符合法定条件、拟准予行政许可的，应出具准予行政许可的书面决定。准予行政许可的书面决定应载明名称、出具单位、被许可人姓名或名称、行政许可事项、颁发日期、有效期（如有）等；</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（二）申请不符合法定条件、拟不予行政许可的，应出具不予行政许可决定书，并说明不予行政许可的理由，告知申请人享有依法申请行政复议的权利。</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是否需要现场勘验</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是否需要组织听证</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b/>
          <w:bCs/>
          <w:sz w:val="28"/>
          <w:szCs w:val="28"/>
        </w:rPr>
        <w:t>是否需要招标、拍卖、挂牌交易</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b/>
          <w:bCs/>
          <w:sz w:val="28"/>
          <w:szCs w:val="28"/>
        </w:rPr>
        <w:t>是否需要检验、检测、检疫</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b/>
          <w:bCs/>
          <w:sz w:val="28"/>
          <w:szCs w:val="28"/>
        </w:rPr>
        <w:t>是否需要鉴定</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b/>
          <w:bCs/>
          <w:sz w:val="28"/>
          <w:szCs w:val="28"/>
        </w:rPr>
        <w:t>是否需要专家评审</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lastRenderedPageBreak/>
        <w:t>9.</w:t>
      </w:r>
      <w:r>
        <w:rPr>
          <w:rFonts w:ascii="Times New Roman" w:eastAsia="仿宋GB2312" w:hAnsi="Times New Roman"/>
          <w:b/>
          <w:bCs/>
          <w:sz w:val="28"/>
          <w:szCs w:val="28"/>
        </w:rPr>
        <w:t>是否需要向社会公示</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b/>
          <w:bCs/>
          <w:sz w:val="28"/>
          <w:szCs w:val="28"/>
        </w:rPr>
        <w:t>是否实行告知承诺办理</w:t>
      </w:r>
      <w:r>
        <w:rPr>
          <w:rFonts w:ascii="Times New Roman" w:eastAsia="仿宋GB2312" w:hAnsi="Times New Roman" w:hint="eastAsia"/>
          <w:b/>
          <w:bCs/>
          <w:sz w:val="28"/>
          <w:szCs w:val="28"/>
        </w:rPr>
        <w:t>：</w:t>
      </w:r>
      <w:r>
        <w:rPr>
          <w:rFonts w:ascii="方正仿宋_GBK" w:eastAsia="方正仿宋_GBK" w:hAnsi="方正仿宋_GBK" w:cs="方正仿宋_GBK"/>
          <w:sz w:val="28"/>
          <w:szCs w:val="28"/>
        </w:rPr>
        <w:t>否</w:t>
      </w:r>
    </w:p>
    <w:p w:rsidR="002E7D99" w:rsidRDefault="002E7D99" w:rsidP="002E7D9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审批机关是否委托服务机构开展技术性服务：</w:t>
      </w:r>
      <w:r>
        <w:rPr>
          <w:rFonts w:ascii="方正仿宋_GBK" w:eastAsia="方正仿宋_GBK" w:hAnsi="方正仿宋_GBK" w:cs="方正仿宋_GBK" w:hint="eastAsia"/>
          <w:sz w:val="28"/>
          <w:szCs w:val="28"/>
        </w:rPr>
        <w:t>否</w:t>
      </w:r>
    </w:p>
    <w:p w:rsidR="002E7D99" w:rsidRDefault="002E7D99" w:rsidP="002E7D99">
      <w:pPr>
        <w:spacing w:line="540" w:lineRule="exact"/>
        <w:outlineLvl w:val="1"/>
        <w:rPr>
          <w:rFonts w:ascii="Times New Roman" w:eastAsia="黑体" w:hAnsi="Times New Roman"/>
          <w:sz w:val="28"/>
          <w:szCs w:val="28"/>
        </w:rPr>
      </w:pPr>
      <w:bookmarkStart w:id="8" w:name="_Toc446971641_WPSOffice_Level1"/>
      <w:r>
        <w:rPr>
          <w:rFonts w:ascii="Times New Roman" w:eastAsia="黑体" w:hAnsi="Times New Roman" w:hint="eastAsia"/>
          <w:sz w:val="28"/>
          <w:szCs w:val="28"/>
        </w:rPr>
        <w:t>八、受理和审批时限</w:t>
      </w:r>
      <w:bookmarkEnd w:id="8"/>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承诺受理时限：</w:t>
      </w:r>
      <w:r>
        <w:rPr>
          <w:rFonts w:ascii="方正仿宋_GBK" w:eastAsia="方正仿宋_GBK" w:hAnsi="方正仿宋_GBK" w:cs="方正仿宋_GBK"/>
          <w:sz w:val="28"/>
          <w:szCs w:val="28"/>
        </w:rPr>
        <w:t>5个工作日</w:t>
      </w:r>
    </w:p>
    <w:p w:rsidR="002E7D99" w:rsidRDefault="002E7D99" w:rsidP="002E7D99">
      <w:pPr>
        <w:spacing w:line="540" w:lineRule="exact"/>
        <w:ind w:firstLineChars="200" w:firstLine="562"/>
        <w:outlineLvl w:val="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法定审批时限：</w:t>
      </w:r>
      <w:r>
        <w:rPr>
          <w:rFonts w:ascii="方正仿宋_GBK" w:eastAsia="方正仿宋_GBK" w:hAnsi="方正仿宋_GBK" w:cs="方正仿宋_GBK" w:hint="eastAsia"/>
          <w:sz w:val="28"/>
          <w:szCs w:val="28"/>
        </w:rPr>
        <w:t>20工作日</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规定法定审批时限依据</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《国家外汇管理局行政许可实施办法》（国家外汇管理局公告2021年第1号）第十五条外汇局应根据以下要求确保行政许可依法按时完成：</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（一）能当场作出决定的，应当场作出行政许可决定。当场作出行政许可决定的，可不出具行政许可受理通知书。</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外汇局征求其他部门意见的时间计算在以上办理时限内；依法需要听证、检验、检测、鉴定、专家评审等的时间，不计算在上述办理时限内。</w:t>
      </w:r>
    </w:p>
    <w:p w:rsidR="002E7D99" w:rsidRDefault="002E7D99" w:rsidP="002E7D99">
      <w:pPr>
        <w:spacing w:line="60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sz w:val="28"/>
          <w:szCs w:val="28"/>
        </w:rPr>
        <w:t>各级外汇局对行政许可办理时限具有对外承诺的，应按照其承诺的时限完成；对外承诺的时限应短于20个工作日。</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承诺审批时限：</w:t>
      </w:r>
      <w:r>
        <w:rPr>
          <w:rFonts w:ascii="方正仿宋_GBK" w:eastAsia="方正仿宋_GBK" w:hAnsi="方正仿宋_GBK" w:cs="方正仿宋_GBK"/>
          <w:sz w:val="28"/>
          <w:szCs w:val="28"/>
        </w:rPr>
        <w:t>20工作日</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lastRenderedPageBreak/>
        <w:t>5.</w:t>
      </w:r>
      <w:r>
        <w:rPr>
          <w:rFonts w:ascii="Times New Roman" w:eastAsia="仿宋GB2312" w:hAnsi="Times New Roman" w:hint="eastAsia"/>
          <w:b/>
          <w:bCs/>
          <w:sz w:val="28"/>
          <w:szCs w:val="28"/>
        </w:rPr>
        <w:t>办件类型：</w:t>
      </w:r>
      <w:r>
        <w:rPr>
          <w:rFonts w:ascii="方正仿宋_GBK" w:eastAsia="方正仿宋_GBK" w:hAnsi="方正仿宋_GBK" w:cs="方正仿宋_GBK" w:hint="eastAsia"/>
          <w:sz w:val="28"/>
          <w:szCs w:val="28"/>
        </w:rPr>
        <w:t>承诺件</w:t>
      </w:r>
    </w:p>
    <w:p w:rsidR="002E7D99" w:rsidRDefault="002E7D99" w:rsidP="002E7D99">
      <w:pPr>
        <w:spacing w:line="540" w:lineRule="exact"/>
        <w:outlineLvl w:val="1"/>
        <w:rPr>
          <w:rFonts w:ascii="Times New Roman" w:eastAsia="黑体" w:hAnsi="Times New Roman"/>
          <w:sz w:val="28"/>
          <w:szCs w:val="28"/>
        </w:rPr>
      </w:pPr>
      <w:bookmarkStart w:id="9" w:name="_Toc1837485836_WPSOffice_Level1"/>
      <w:r>
        <w:rPr>
          <w:rFonts w:ascii="Times New Roman" w:eastAsia="黑体" w:hAnsi="Times New Roman" w:hint="eastAsia"/>
          <w:sz w:val="28"/>
          <w:szCs w:val="28"/>
        </w:rPr>
        <w:t>九、收费</w:t>
      </w:r>
      <w:bookmarkEnd w:id="9"/>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办理行政许可是否收费：</w:t>
      </w:r>
      <w:r>
        <w:rPr>
          <w:rFonts w:ascii="方正仿宋_GBK" w:eastAsia="方正仿宋_GBK" w:hAnsi="方正仿宋_GBK" w:cs="方正仿宋_GBK" w:hint="eastAsia"/>
          <w:sz w:val="28"/>
          <w:szCs w:val="28"/>
        </w:rPr>
        <w:t>否</w:t>
      </w:r>
    </w:p>
    <w:p w:rsidR="002E7D99" w:rsidRDefault="002E7D99" w:rsidP="002E7D99">
      <w:pPr>
        <w:spacing w:line="540" w:lineRule="exact"/>
        <w:ind w:firstLineChars="200" w:firstLine="562"/>
        <w:outlineLvl w:val="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收费项目的名称、收费项目的标准、设定收费项目的依据、规定收费标准的依据：</w:t>
      </w:r>
      <w:r>
        <w:rPr>
          <w:rFonts w:ascii="方正仿宋_GBK" w:eastAsia="方正仿宋_GBK" w:hAnsi="方正仿宋_GBK" w:cs="方正仿宋_GBK" w:hint="eastAsia"/>
          <w:sz w:val="28"/>
          <w:szCs w:val="28"/>
        </w:rPr>
        <w:t>无</w:t>
      </w:r>
    </w:p>
    <w:p w:rsidR="002E7D99" w:rsidRDefault="002E7D99" w:rsidP="002E7D99">
      <w:pPr>
        <w:spacing w:line="600" w:lineRule="exact"/>
        <w:rPr>
          <w:rFonts w:ascii="方正仿宋_GBK" w:eastAsia="仿宋GB2312" w:hAnsi="方正仿宋_GBK" w:cs="方正仿宋_GBK"/>
          <w:sz w:val="28"/>
          <w:szCs w:val="28"/>
        </w:rPr>
      </w:pPr>
      <w:bookmarkStart w:id="10" w:name="_Toc230559335_WPSOffice_Level1"/>
      <w:r>
        <w:rPr>
          <w:rFonts w:ascii="方正仿宋_GBK" w:eastAsia="仿宋GB2312" w:hAnsi="方正仿宋_GBK" w:cs="方正仿宋_GBK" w:hint="eastAsia"/>
          <w:sz w:val="28"/>
          <w:szCs w:val="28"/>
        </w:rPr>
        <w:t>十、</w:t>
      </w:r>
      <w:r>
        <w:rPr>
          <w:rFonts w:ascii="Times New Roman" w:eastAsia="黑体" w:hAnsi="Times New Roman" w:hint="eastAsia"/>
          <w:sz w:val="28"/>
          <w:szCs w:val="28"/>
        </w:rPr>
        <w:t>行政许可证件</w:t>
      </w:r>
      <w:bookmarkEnd w:id="10"/>
    </w:p>
    <w:p w:rsidR="002E7D99" w:rsidRDefault="002E7D99" w:rsidP="002E7D9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审批结果类型：</w:t>
      </w:r>
      <w:r>
        <w:rPr>
          <w:rFonts w:ascii="方正仿宋_GBK" w:eastAsia="方正仿宋_GBK" w:hAnsi="方正仿宋_GBK" w:cs="方正仿宋_GBK"/>
          <w:sz w:val="28"/>
          <w:szCs w:val="28"/>
        </w:rPr>
        <w:t>批文</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行政许可证件名称：</w:t>
      </w:r>
      <w:r>
        <w:rPr>
          <w:rFonts w:ascii="方正仿宋_GBK" w:eastAsia="方正仿宋_GBK" w:hAnsi="方正仿宋_GBK" w:cs="方正仿宋_GBK"/>
          <w:sz w:val="28"/>
          <w:szCs w:val="28"/>
        </w:rPr>
        <w:t>《业务登记凭证》</w:t>
      </w:r>
    </w:p>
    <w:p w:rsidR="002E7D99" w:rsidRDefault="002E7D99" w:rsidP="002E7D99">
      <w:pPr>
        <w:spacing w:line="540" w:lineRule="exact"/>
        <w:ind w:firstLineChars="200" w:firstLine="562"/>
        <w:outlineLvl w:val="2"/>
        <w:rPr>
          <w:rFonts w:ascii="方正仿宋_GBK" w:eastAsia="方正仿宋_GBK" w:hAnsi="方正仿宋_GBK" w:cs="方正仿宋_GBK"/>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行政许可证件的有效期限：</w:t>
      </w:r>
      <w:r>
        <w:rPr>
          <w:rFonts w:ascii="方正仿宋_GBK" w:eastAsia="方正仿宋_GBK" w:hAnsi="方正仿宋_GBK" w:cs="方正仿宋_GBK"/>
          <w:sz w:val="28"/>
          <w:szCs w:val="28"/>
        </w:rPr>
        <w:t>无期限</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规定行政许可证件有效期限的依据：</w:t>
      </w:r>
      <w:r>
        <w:rPr>
          <w:rFonts w:ascii="方正仿宋_GBK" w:eastAsia="方正仿宋_GBK" w:hAnsi="方正仿宋_GBK" w:cs="方正仿宋_GBK"/>
          <w:sz w:val="28"/>
          <w:szCs w:val="28"/>
        </w:rPr>
        <w:t>无</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是否需要办理审批结果变更手续：</w:t>
      </w:r>
      <w:r>
        <w:rPr>
          <w:rFonts w:ascii="方正仿宋_GBK" w:eastAsia="方正仿宋_GBK" w:hAnsi="方正仿宋_GBK" w:cs="方正仿宋_GBK"/>
          <w:sz w:val="28"/>
          <w:szCs w:val="28"/>
        </w:rPr>
        <w:t>否</w:t>
      </w:r>
    </w:p>
    <w:p w:rsidR="002E7D99" w:rsidRDefault="002E7D99" w:rsidP="002E7D99">
      <w:pPr>
        <w:spacing w:line="540" w:lineRule="exact"/>
        <w:ind w:firstLineChars="200" w:firstLine="562"/>
        <w:outlineLvl w:val="2"/>
        <w:rPr>
          <w:rFonts w:ascii="方正仿宋_GBK" w:eastAsia="方正仿宋_GBK" w:hAnsi="方正仿宋_GBK" w:cs="方正仿宋_GBK"/>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办理审批结果变更手续的要求：</w:t>
      </w:r>
      <w:r>
        <w:rPr>
          <w:rFonts w:ascii="方正仿宋_GBK" w:eastAsia="方正仿宋_GBK" w:hAnsi="方正仿宋_GBK" w:cs="方正仿宋_GBK"/>
          <w:sz w:val="28"/>
          <w:szCs w:val="28"/>
        </w:rPr>
        <w:t>无</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是否需要办理审批结果延续手续：</w:t>
      </w:r>
      <w:r>
        <w:rPr>
          <w:rFonts w:ascii="方正仿宋_GBK" w:eastAsia="方正仿宋_GBK" w:hAnsi="方正仿宋_GBK" w:cs="方正仿宋_GBK" w:hint="eastAsia"/>
          <w:sz w:val="28"/>
          <w:szCs w:val="28"/>
        </w:rPr>
        <w:t>否</w:t>
      </w:r>
    </w:p>
    <w:p w:rsidR="002E7D99" w:rsidRDefault="002E7D99" w:rsidP="002E7D99">
      <w:pPr>
        <w:spacing w:line="540" w:lineRule="exact"/>
        <w:ind w:firstLineChars="200" w:firstLine="562"/>
        <w:outlineLvl w:val="2"/>
        <w:rPr>
          <w:rFonts w:ascii="Times New Roman" w:eastAsia="仿宋GB2312" w:hAnsi="Times New Roman"/>
          <w:sz w:val="32"/>
          <w:szCs w:val="32"/>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办理审批结果延续手续的要求：</w:t>
      </w:r>
      <w:r>
        <w:rPr>
          <w:rFonts w:ascii="方正仿宋_GBK" w:eastAsia="方正仿宋_GBK" w:hAnsi="方正仿宋_GBK" w:cs="方正仿宋_GBK" w:hint="eastAsia"/>
          <w:sz w:val="28"/>
          <w:szCs w:val="28"/>
        </w:rPr>
        <w:t>无</w:t>
      </w:r>
    </w:p>
    <w:p w:rsidR="002E7D99" w:rsidRDefault="002E7D99" w:rsidP="002E7D99">
      <w:pPr>
        <w:spacing w:line="540" w:lineRule="exact"/>
        <w:ind w:firstLineChars="200" w:firstLine="562"/>
        <w:outlineLvl w:val="2"/>
        <w:rPr>
          <w:rFonts w:ascii="方正仿宋_GBK" w:eastAsia="方正仿宋_GBK" w:hAnsi="方正仿宋_GBK" w:cs="方正仿宋_GBK"/>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审批结果的有效地域范围：</w:t>
      </w:r>
      <w:r>
        <w:rPr>
          <w:rFonts w:ascii="方正仿宋_GBK" w:eastAsia="方正仿宋_GBK" w:hAnsi="方正仿宋_GBK" w:cs="方正仿宋_GBK" w:hint="eastAsia"/>
          <w:sz w:val="28"/>
          <w:szCs w:val="28"/>
        </w:rPr>
        <w:t>全国</w:t>
      </w:r>
    </w:p>
    <w:p w:rsidR="002E7D99" w:rsidRDefault="002E7D99" w:rsidP="002E7D9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规定审批结果有效地域范围的依据：</w:t>
      </w:r>
      <w:r>
        <w:rPr>
          <w:rFonts w:ascii="方正仿宋_GBK" w:eastAsia="方正仿宋_GBK" w:hAnsi="方正仿宋_GBK" w:cs="方正仿宋_GBK" w:hint="eastAsia"/>
          <w:sz w:val="28"/>
          <w:szCs w:val="28"/>
        </w:rPr>
        <w:t>无</w:t>
      </w:r>
    </w:p>
    <w:p w:rsidR="002E7D99" w:rsidRDefault="002E7D99" w:rsidP="002E7D99">
      <w:pPr>
        <w:spacing w:line="540" w:lineRule="exact"/>
        <w:outlineLvl w:val="1"/>
        <w:rPr>
          <w:rFonts w:ascii="Times New Roman" w:eastAsia="黑体" w:hAnsi="Times New Roman"/>
          <w:sz w:val="28"/>
          <w:szCs w:val="28"/>
        </w:rPr>
      </w:pPr>
      <w:bookmarkStart w:id="11" w:name="_Toc1582208407_WPSOffice_Level1"/>
      <w:r>
        <w:rPr>
          <w:rFonts w:ascii="Times New Roman" w:eastAsia="黑体" w:hAnsi="Times New Roman" w:hint="eastAsia"/>
          <w:sz w:val="28"/>
          <w:szCs w:val="28"/>
        </w:rPr>
        <w:t>十一、行政许可数量限制</w:t>
      </w:r>
      <w:bookmarkEnd w:id="11"/>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有无行政许可数量限制：</w:t>
      </w:r>
      <w:r>
        <w:rPr>
          <w:rFonts w:ascii="方正仿宋_GBK" w:eastAsia="方正仿宋_GBK" w:hAnsi="方正仿宋_GBK" w:cs="方正仿宋_GBK" w:hint="eastAsia"/>
          <w:sz w:val="28"/>
          <w:szCs w:val="28"/>
        </w:rPr>
        <w:t>无</w:t>
      </w:r>
    </w:p>
    <w:p w:rsidR="002E7D99" w:rsidRDefault="002E7D99" w:rsidP="002E7D9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公布数量限制的方式：</w:t>
      </w:r>
      <w:r>
        <w:rPr>
          <w:rFonts w:ascii="方正仿宋_GBK" w:eastAsia="方正仿宋_GBK" w:hAnsi="方正仿宋_GBK" w:cs="方正仿宋_GBK" w:hint="eastAsia"/>
          <w:sz w:val="28"/>
          <w:szCs w:val="28"/>
        </w:rPr>
        <w:t>无</w:t>
      </w:r>
    </w:p>
    <w:p w:rsidR="002E7D99" w:rsidRDefault="002E7D99" w:rsidP="002E7D9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公布数量限制的周期：</w:t>
      </w:r>
      <w:r>
        <w:rPr>
          <w:rFonts w:ascii="方正仿宋_GBK" w:eastAsia="方正仿宋_GBK" w:hAnsi="方正仿宋_GBK" w:cs="方正仿宋_GBK" w:hint="eastAsia"/>
          <w:sz w:val="28"/>
          <w:szCs w:val="28"/>
        </w:rPr>
        <w:t>无</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在数量限制条件下实施行政许可的方式：</w:t>
      </w:r>
      <w:r>
        <w:rPr>
          <w:rFonts w:ascii="方正仿宋_GBK" w:eastAsia="方正仿宋_GBK" w:hAnsi="方正仿宋_GBK" w:cs="方正仿宋_GBK" w:hint="eastAsia"/>
          <w:sz w:val="28"/>
          <w:szCs w:val="28"/>
        </w:rPr>
        <w:t>无</w:t>
      </w:r>
    </w:p>
    <w:p w:rsidR="002E7D99" w:rsidRDefault="002E7D99" w:rsidP="002E7D99">
      <w:pPr>
        <w:spacing w:line="600" w:lineRule="exact"/>
        <w:ind w:firstLineChars="200" w:firstLine="562"/>
        <w:jc w:val="left"/>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规定在数量限制条件下实施行政许可方式的依据：</w:t>
      </w:r>
      <w:r>
        <w:rPr>
          <w:rFonts w:ascii="方正仿宋_GBK" w:eastAsia="方正仿宋_GBK" w:hAnsi="方正仿宋_GBK" w:cs="方正仿宋_GBK" w:hint="eastAsia"/>
          <w:sz w:val="28"/>
          <w:szCs w:val="28"/>
        </w:rPr>
        <w:t>无</w:t>
      </w:r>
    </w:p>
    <w:p w:rsidR="002E7D99" w:rsidRDefault="002E7D99" w:rsidP="002E7D99">
      <w:pPr>
        <w:spacing w:line="540" w:lineRule="exact"/>
        <w:outlineLvl w:val="1"/>
        <w:rPr>
          <w:rFonts w:ascii="Times New Roman" w:eastAsia="黑体" w:hAnsi="Times New Roman"/>
          <w:sz w:val="28"/>
          <w:szCs w:val="28"/>
        </w:rPr>
      </w:pPr>
      <w:bookmarkStart w:id="12" w:name="_Toc603172028_WPSOffice_Level1"/>
      <w:r>
        <w:rPr>
          <w:rFonts w:ascii="Times New Roman" w:eastAsia="黑体" w:hAnsi="Times New Roman" w:hint="eastAsia"/>
          <w:sz w:val="28"/>
          <w:szCs w:val="28"/>
        </w:rPr>
        <w:t>十二、行政许可后年检</w:t>
      </w:r>
      <w:bookmarkEnd w:id="12"/>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有无年检要求：</w:t>
      </w:r>
      <w:r>
        <w:rPr>
          <w:rFonts w:ascii="方正仿宋_GBK" w:eastAsia="方正仿宋_GBK" w:hAnsi="方正仿宋_GBK" w:cs="方正仿宋_GBK" w:hint="eastAsia"/>
          <w:sz w:val="28"/>
          <w:szCs w:val="28"/>
        </w:rPr>
        <w:t>无</w:t>
      </w:r>
    </w:p>
    <w:p w:rsidR="002E7D99" w:rsidRDefault="002E7D99" w:rsidP="002E7D9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lastRenderedPageBreak/>
        <w:t>2.</w:t>
      </w:r>
      <w:r>
        <w:rPr>
          <w:rFonts w:ascii="Times New Roman" w:eastAsia="仿宋GB2312" w:hAnsi="Times New Roman" w:hint="eastAsia"/>
          <w:b/>
          <w:bCs/>
          <w:sz w:val="28"/>
          <w:szCs w:val="28"/>
        </w:rPr>
        <w:t>设定年检要求的依据：</w:t>
      </w:r>
      <w:r>
        <w:rPr>
          <w:rFonts w:ascii="方正仿宋_GBK" w:eastAsia="方正仿宋_GBK" w:hAnsi="方正仿宋_GBK" w:cs="方正仿宋_GBK" w:hint="eastAsia"/>
          <w:sz w:val="28"/>
          <w:szCs w:val="28"/>
        </w:rPr>
        <w:t>无</w:t>
      </w:r>
    </w:p>
    <w:p w:rsidR="002E7D99" w:rsidRDefault="002E7D99" w:rsidP="002E7D9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年检周期：</w:t>
      </w:r>
      <w:r>
        <w:rPr>
          <w:rFonts w:ascii="方正仿宋_GBK" w:eastAsia="方正仿宋_GBK" w:hAnsi="方正仿宋_GBK" w:cs="方正仿宋_GBK" w:hint="eastAsia"/>
          <w:sz w:val="28"/>
          <w:szCs w:val="28"/>
        </w:rPr>
        <w:t>无</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年检是否要求报送材料：</w:t>
      </w:r>
      <w:r>
        <w:rPr>
          <w:rFonts w:ascii="方正仿宋_GBK" w:eastAsia="方正仿宋_GBK" w:hAnsi="方正仿宋_GBK" w:cs="方正仿宋_GBK" w:hint="eastAsia"/>
          <w:sz w:val="28"/>
          <w:szCs w:val="28"/>
        </w:rPr>
        <w:t>无</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5.</w:t>
      </w:r>
      <w:r>
        <w:rPr>
          <w:rFonts w:ascii="Times New Roman" w:eastAsia="仿宋GB2312" w:hAnsi="Times New Roman" w:hint="eastAsia"/>
          <w:b/>
          <w:bCs/>
          <w:sz w:val="28"/>
          <w:szCs w:val="28"/>
        </w:rPr>
        <w:t>年检报送材料名称：</w:t>
      </w:r>
      <w:r>
        <w:rPr>
          <w:rFonts w:ascii="方正仿宋_GBK" w:eastAsia="方正仿宋_GBK" w:hAnsi="方正仿宋_GBK" w:cs="方正仿宋_GBK" w:hint="eastAsia"/>
          <w:sz w:val="28"/>
          <w:szCs w:val="28"/>
        </w:rPr>
        <w:t>无</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年检是否收费：</w:t>
      </w:r>
      <w:r>
        <w:rPr>
          <w:rFonts w:ascii="方正仿宋_GBK" w:eastAsia="方正仿宋_GBK" w:hAnsi="方正仿宋_GBK" w:cs="方正仿宋_GBK" w:hint="eastAsia"/>
          <w:sz w:val="28"/>
          <w:szCs w:val="28"/>
        </w:rPr>
        <w:t>无</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年检收费项目的名称、年检收费项目的标准、设定年检收费项目的依据、规定年检项目收费标准的依据：</w:t>
      </w:r>
      <w:r>
        <w:rPr>
          <w:rFonts w:ascii="方正仿宋_GBK" w:eastAsia="方正仿宋_GBK" w:hAnsi="方正仿宋_GBK" w:cs="方正仿宋_GBK" w:hint="eastAsia"/>
          <w:sz w:val="28"/>
          <w:szCs w:val="28"/>
        </w:rPr>
        <w:t>无</w:t>
      </w:r>
    </w:p>
    <w:p w:rsidR="002E7D99" w:rsidRDefault="002E7D99" w:rsidP="002E7D99">
      <w:pPr>
        <w:spacing w:line="540" w:lineRule="exact"/>
        <w:ind w:firstLineChars="200" w:firstLine="562"/>
        <w:outlineLvl w:val="2"/>
        <w:rPr>
          <w:rFonts w:ascii="Times New Roman" w:eastAsia="仿宋GB2312" w:hAnsi="Times New Roman"/>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通过年检的证明或者标志：</w:t>
      </w:r>
      <w:r>
        <w:rPr>
          <w:rFonts w:ascii="方正仿宋_GBK" w:eastAsia="方正仿宋_GBK" w:hAnsi="方正仿宋_GBK" w:cs="方正仿宋_GBK" w:hint="eastAsia"/>
          <w:sz w:val="28"/>
          <w:szCs w:val="28"/>
        </w:rPr>
        <w:t>无</w:t>
      </w:r>
    </w:p>
    <w:p w:rsidR="002E7D99" w:rsidRDefault="002E7D99" w:rsidP="002E7D99">
      <w:pPr>
        <w:spacing w:line="540" w:lineRule="exact"/>
        <w:outlineLvl w:val="1"/>
        <w:rPr>
          <w:rFonts w:ascii="Times New Roman" w:eastAsia="黑体" w:hAnsi="Times New Roman"/>
          <w:sz w:val="28"/>
          <w:szCs w:val="28"/>
        </w:rPr>
      </w:pPr>
      <w:bookmarkStart w:id="13" w:name="_Toc278920276_WPSOffice_Level1"/>
      <w:r>
        <w:rPr>
          <w:rFonts w:ascii="Times New Roman" w:eastAsia="黑体" w:hAnsi="Times New Roman" w:hint="eastAsia"/>
          <w:sz w:val="28"/>
          <w:szCs w:val="28"/>
        </w:rPr>
        <w:t>十三、行政许可后年报</w:t>
      </w:r>
      <w:bookmarkEnd w:id="13"/>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1.</w:t>
      </w:r>
      <w:r>
        <w:rPr>
          <w:rFonts w:ascii="Times New Roman" w:eastAsia="仿宋GB2312" w:hAnsi="Times New Roman"/>
          <w:b/>
          <w:bCs/>
          <w:sz w:val="28"/>
          <w:szCs w:val="28"/>
        </w:rPr>
        <w:t>有无年报要求</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有</w:t>
      </w:r>
    </w:p>
    <w:p w:rsidR="002E7D99" w:rsidRDefault="002E7D99" w:rsidP="002E7D9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2.</w:t>
      </w:r>
      <w:r>
        <w:rPr>
          <w:rFonts w:ascii="Times New Roman" w:eastAsia="仿宋GB2312" w:hAnsi="Times New Roman"/>
          <w:b/>
          <w:bCs/>
          <w:sz w:val="28"/>
          <w:szCs w:val="28"/>
        </w:rPr>
        <w:t>年报报送材料名称</w:t>
      </w:r>
      <w:r>
        <w:rPr>
          <w:rFonts w:ascii="Times New Roman" w:eastAsia="仿宋GB2312" w:hAnsi="Times New Roman" w:hint="eastAsia"/>
          <w:b/>
          <w:bCs/>
          <w:sz w:val="28"/>
          <w:szCs w:val="28"/>
        </w:rPr>
        <w:t>：</w:t>
      </w:r>
    </w:p>
    <w:p w:rsidR="002E7D99" w:rsidRDefault="002E7D99" w:rsidP="002E7D99">
      <w:pPr>
        <w:spacing w:line="600" w:lineRule="exact"/>
        <w:ind w:firstLineChars="200" w:firstLine="560"/>
        <w:rPr>
          <w:rFonts w:ascii="Times New Roman" w:eastAsia="仿宋GB2312" w:hAnsi="Times New Roman"/>
          <w:sz w:val="28"/>
          <w:szCs w:val="28"/>
        </w:rPr>
      </w:pPr>
      <w:r>
        <w:rPr>
          <w:rFonts w:ascii="方正仿宋_GBK" w:eastAsia="方正仿宋_GBK" w:hAnsi="方正仿宋_GBK" w:cs="方正仿宋_GBK" w:hint="eastAsia"/>
          <w:sz w:val="28"/>
          <w:szCs w:val="28"/>
        </w:rPr>
        <w:t>境外直接投资存量权益相关信息</w:t>
      </w:r>
    </w:p>
    <w:p w:rsidR="002E7D99" w:rsidRDefault="002E7D99" w:rsidP="002E7D99">
      <w:pPr>
        <w:spacing w:line="540" w:lineRule="exact"/>
        <w:ind w:firstLineChars="200" w:firstLine="562"/>
        <w:outlineLvl w:val="2"/>
        <w:rPr>
          <w:rFonts w:ascii="Times New Roman" w:eastAsia="仿宋GB2312" w:hAnsi="Times New Roman"/>
          <w:b/>
          <w:bCs/>
          <w:sz w:val="28"/>
          <w:szCs w:val="28"/>
        </w:rPr>
      </w:pPr>
      <w:r>
        <w:rPr>
          <w:rFonts w:ascii="Times New Roman" w:eastAsia="仿宋GB2312" w:hAnsi="Times New Roman" w:hint="eastAsia"/>
          <w:b/>
          <w:bCs/>
          <w:sz w:val="28"/>
          <w:szCs w:val="28"/>
        </w:rPr>
        <w:t>3.</w:t>
      </w:r>
      <w:r>
        <w:rPr>
          <w:rFonts w:ascii="Times New Roman" w:eastAsia="仿宋GB2312" w:hAnsi="Times New Roman"/>
          <w:b/>
          <w:bCs/>
          <w:sz w:val="28"/>
          <w:szCs w:val="28"/>
        </w:rPr>
        <w:t>设定年报要求的依据</w:t>
      </w:r>
    </w:p>
    <w:p w:rsidR="002E7D99" w:rsidRDefault="002E7D99" w:rsidP="002E7D99">
      <w:pPr>
        <w:spacing w:line="540" w:lineRule="exact"/>
        <w:ind w:firstLineChars="200" w:firstLine="560"/>
        <w:outlineLvl w:val="2"/>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《国家外汇管理局关于进一步简化和改进直接投资外汇管理政策的通知》（汇发〔2015〕13号）第二条取消直接投资外汇年检，改为实行存量权益登记。...</w:t>
      </w:r>
    </w:p>
    <w:p w:rsidR="002E7D99" w:rsidRDefault="002E7D99" w:rsidP="002E7D99">
      <w:pPr>
        <w:spacing w:line="600" w:lineRule="exact"/>
        <w:ind w:firstLineChars="200" w:firstLine="562"/>
        <w:rPr>
          <w:rFonts w:ascii="Times New Roman" w:eastAsia="仿宋GB2312" w:hAnsi="Times New Roman"/>
          <w:sz w:val="28"/>
          <w:szCs w:val="28"/>
        </w:rPr>
      </w:pPr>
      <w:r>
        <w:rPr>
          <w:rFonts w:ascii="Times New Roman" w:eastAsia="仿宋GB2312" w:hAnsi="Times New Roman" w:hint="eastAsia"/>
          <w:b/>
          <w:bCs/>
          <w:sz w:val="28"/>
          <w:szCs w:val="28"/>
        </w:rPr>
        <w:t>4.</w:t>
      </w:r>
      <w:r>
        <w:rPr>
          <w:rFonts w:ascii="Times New Roman" w:eastAsia="仿宋GB2312" w:hAnsi="Times New Roman"/>
          <w:b/>
          <w:bCs/>
          <w:sz w:val="28"/>
          <w:szCs w:val="28"/>
        </w:rPr>
        <w:t>年报周期</w:t>
      </w:r>
      <w:r>
        <w:rPr>
          <w:rFonts w:ascii="Times New Roman" w:eastAsia="仿宋GB2312" w:hAnsi="Times New Roman" w:hint="eastAsia"/>
          <w:b/>
          <w:bCs/>
          <w:sz w:val="28"/>
          <w:szCs w:val="28"/>
        </w:rPr>
        <w:t>：</w:t>
      </w:r>
      <w:r>
        <w:rPr>
          <w:rFonts w:ascii="方正仿宋_GBK" w:eastAsia="方正仿宋_GBK" w:hAnsi="方正仿宋_GBK" w:cs="方正仿宋_GBK" w:hint="eastAsia"/>
          <w:sz w:val="28"/>
          <w:szCs w:val="28"/>
        </w:rPr>
        <w:t>1年</w:t>
      </w:r>
    </w:p>
    <w:p w:rsidR="002E7D99" w:rsidRDefault="002E7D99" w:rsidP="002E7D99">
      <w:pPr>
        <w:spacing w:line="540" w:lineRule="exact"/>
        <w:outlineLvl w:val="1"/>
        <w:rPr>
          <w:rFonts w:ascii="Times New Roman" w:eastAsia="黑体" w:hAnsi="Times New Roman"/>
          <w:sz w:val="28"/>
          <w:szCs w:val="28"/>
        </w:rPr>
      </w:pPr>
      <w:bookmarkStart w:id="14" w:name="_Toc489104448_WPSOffice_Level1"/>
      <w:r>
        <w:rPr>
          <w:rFonts w:ascii="Times New Roman" w:eastAsia="黑体" w:hAnsi="Times New Roman" w:hint="eastAsia"/>
          <w:sz w:val="28"/>
          <w:szCs w:val="28"/>
        </w:rPr>
        <w:t>十四、监管主体</w:t>
      </w:r>
      <w:bookmarkEnd w:id="14"/>
    </w:p>
    <w:p w:rsidR="002E7D99" w:rsidRDefault="00A75232" w:rsidP="002E7D99">
      <w:pPr>
        <w:spacing w:line="540" w:lineRule="exact"/>
        <w:ind w:firstLine="420"/>
        <w:outlineLvl w:val="1"/>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国家外汇局及其分</w:t>
      </w:r>
      <w:r w:rsidR="002E7D99">
        <w:rPr>
          <w:rFonts w:ascii="方正仿宋_GBK" w:eastAsia="方正仿宋_GBK" w:hAnsi="方正仿宋_GBK" w:cs="方正仿宋_GBK" w:hint="eastAsia"/>
          <w:sz w:val="28"/>
          <w:szCs w:val="28"/>
        </w:rPr>
        <w:t>局</w:t>
      </w:r>
    </w:p>
    <w:p w:rsidR="002E7D99" w:rsidRDefault="002E7D99" w:rsidP="002E7D99">
      <w:pPr>
        <w:spacing w:line="540" w:lineRule="exact"/>
        <w:outlineLvl w:val="1"/>
        <w:rPr>
          <w:rFonts w:ascii="Times New Roman" w:eastAsia="黑体" w:hAnsi="Times New Roman"/>
          <w:sz w:val="28"/>
          <w:szCs w:val="28"/>
        </w:rPr>
      </w:pPr>
      <w:bookmarkStart w:id="15" w:name="_Toc1683561441_WPSOffice_Level1"/>
      <w:r>
        <w:rPr>
          <w:rFonts w:ascii="Times New Roman" w:eastAsia="黑体" w:hAnsi="Times New Roman" w:hint="eastAsia"/>
          <w:sz w:val="28"/>
          <w:szCs w:val="28"/>
        </w:rPr>
        <w:t>十五、业务办理信息</w:t>
      </w:r>
      <w:bookmarkEnd w:id="15"/>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1.</w:t>
      </w:r>
      <w:r>
        <w:rPr>
          <w:rFonts w:ascii="Times New Roman" w:eastAsia="仿宋GB2312" w:hAnsi="Times New Roman" w:hint="eastAsia"/>
          <w:b/>
          <w:bCs/>
          <w:sz w:val="28"/>
          <w:szCs w:val="28"/>
        </w:rPr>
        <w:t>是否通办：</w:t>
      </w:r>
      <w:r>
        <w:rPr>
          <w:rFonts w:ascii="方正仿宋_GBK" w:eastAsia="方正仿宋_GBK" w:hAnsi="方正仿宋_GBK" w:cs="方正仿宋_GBK" w:hint="eastAsia"/>
          <w:sz w:val="28"/>
          <w:szCs w:val="28"/>
        </w:rPr>
        <w:t>否</w:t>
      </w:r>
    </w:p>
    <w:p w:rsidR="002E7D99" w:rsidRDefault="002E7D99" w:rsidP="002E7D99">
      <w:pPr>
        <w:spacing w:line="600" w:lineRule="exact"/>
        <w:ind w:firstLineChars="200" w:firstLine="562"/>
        <w:rPr>
          <w:rFonts w:ascii="方正仿宋_GBK" w:eastAsia="仿宋GB2312" w:hAnsi="方正仿宋_GBK" w:cs="方正仿宋_GBK"/>
          <w:sz w:val="28"/>
          <w:szCs w:val="28"/>
        </w:rPr>
      </w:pPr>
      <w:r>
        <w:rPr>
          <w:rFonts w:ascii="Times New Roman" w:eastAsia="仿宋GB2312" w:hAnsi="Times New Roman" w:hint="eastAsia"/>
          <w:b/>
          <w:bCs/>
          <w:sz w:val="28"/>
          <w:szCs w:val="28"/>
        </w:rPr>
        <w:t>2.</w:t>
      </w:r>
      <w:r>
        <w:rPr>
          <w:rFonts w:ascii="Times New Roman" w:eastAsia="仿宋GB2312" w:hAnsi="Times New Roman" w:hint="eastAsia"/>
          <w:b/>
          <w:bCs/>
          <w:sz w:val="28"/>
          <w:szCs w:val="28"/>
        </w:rPr>
        <w:t>通办业务模式：</w:t>
      </w:r>
      <w:r>
        <w:rPr>
          <w:rFonts w:ascii="方正仿宋_GBK" w:eastAsia="方正仿宋_GBK" w:hAnsi="方正仿宋_GBK" w:cs="方正仿宋_GBK" w:hint="eastAsia"/>
          <w:sz w:val="28"/>
          <w:szCs w:val="28"/>
        </w:rPr>
        <w:t>无</w:t>
      </w:r>
    </w:p>
    <w:p w:rsidR="002E7D99" w:rsidRDefault="002E7D99" w:rsidP="002E7D99">
      <w:pPr>
        <w:spacing w:line="600" w:lineRule="exact"/>
        <w:ind w:firstLineChars="200" w:firstLine="562"/>
        <w:rPr>
          <w:rFonts w:ascii="方正仿宋_GBK" w:eastAsia="仿宋GB2312" w:hAnsi="方正仿宋_GBK" w:cs="方正仿宋_GBK"/>
          <w:sz w:val="28"/>
          <w:szCs w:val="28"/>
        </w:rPr>
      </w:pPr>
      <w:r>
        <w:rPr>
          <w:rFonts w:ascii="Times New Roman" w:eastAsia="仿宋GB2312" w:hAnsi="Times New Roman" w:hint="eastAsia"/>
          <w:b/>
          <w:bCs/>
          <w:sz w:val="28"/>
          <w:szCs w:val="28"/>
        </w:rPr>
        <w:t>3.</w:t>
      </w:r>
      <w:r>
        <w:rPr>
          <w:rFonts w:ascii="Times New Roman" w:eastAsia="仿宋GB2312" w:hAnsi="Times New Roman" w:hint="eastAsia"/>
          <w:b/>
          <w:bCs/>
          <w:sz w:val="28"/>
          <w:szCs w:val="28"/>
        </w:rPr>
        <w:t>跨省通办事项名称：</w:t>
      </w:r>
      <w:r>
        <w:rPr>
          <w:rFonts w:ascii="方正仿宋_GBK" w:eastAsia="方正仿宋_GBK" w:hAnsi="方正仿宋_GBK" w:cs="方正仿宋_GBK" w:hint="eastAsia"/>
          <w:sz w:val="28"/>
          <w:szCs w:val="28"/>
        </w:rPr>
        <w:t>无</w:t>
      </w:r>
    </w:p>
    <w:p w:rsidR="002E7D99" w:rsidRDefault="002E7D99" w:rsidP="002E7D99">
      <w:pPr>
        <w:spacing w:line="600" w:lineRule="exact"/>
        <w:ind w:firstLineChars="200" w:firstLine="562"/>
        <w:rPr>
          <w:rFonts w:ascii="方正仿宋_GBK" w:eastAsia="仿宋GB2312" w:hAnsi="方正仿宋_GBK" w:cs="方正仿宋_GBK"/>
          <w:sz w:val="28"/>
          <w:szCs w:val="28"/>
        </w:rPr>
      </w:pPr>
      <w:r>
        <w:rPr>
          <w:rFonts w:ascii="Times New Roman" w:eastAsia="仿宋GB2312" w:hAnsi="Times New Roman" w:hint="eastAsia"/>
          <w:b/>
          <w:bCs/>
          <w:sz w:val="28"/>
          <w:szCs w:val="28"/>
        </w:rPr>
        <w:t>4.</w:t>
      </w:r>
      <w:r>
        <w:rPr>
          <w:rFonts w:ascii="Times New Roman" w:eastAsia="仿宋GB2312" w:hAnsi="Times New Roman" w:hint="eastAsia"/>
          <w:b/>
          <w:bCs/>
          <w:sz w:val="28"/>
          <w:szCs w:val="28"/>
        </w:rPr>
        <w:t>是否是</w:t>
      </w:r>
      <w:r>
        <w:rPr>
          <w:rFonts w:ascii="Times New Roman" w:eastAsia="仿宋GB2312" w:hAnsi="Times New Roman" w:hint="eastAsia"/>
          <w:b/>
          <w:bCs/>
          <w:sz w:val="28"/>
          <w:szCs w:val="28"/>
        </w:rPr>
        <w:t>35</w:t>
      </w:r>
      <w:r>
        <w:rPr>
          <w:rFonts w:ascii="Times New Roman" w:eastAsia="仿宋GB2312" w:hAnsi="Times New Roman" w:hint="eastAsia"/>
          <w:b/>
          <w:bCs/>
          <w:sz w:val="28"/>
          <w:szCs w:val="28"/>
        </w:rPr>
        <w:t>号文中的跨省通办事项：</w:t>
      </w:r>
      <w:r>
        <w:rPr>
          <w:rFonts w:ascii="方正仿宋_GBK" w:eastAsia="方正仿宋_GBK" w:hAnsi="方正仿宋_GBK" w:cs="方正仿宋_GBK" w:hint="eastAsia"/>
          <w:sz w:val="28"/>
          <w:szCs w:val="28"/>
        </w:rPr>
        <w:t>无</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lastRenderedPageBreak/>
        <w:t>5.</w:t>
      </w:r>
      <w:r>
        <w:rPr>
          <w:rFonts w:ascii="Times New Roman" w:eastAsia="仿宋GB2312" w:hAnsi="Times New Roman" w:hint="eastAsia"/>
          <w:b/>
          <w:bCs/>
          <w:sz w:val="28"/>
          <w:szCs w:val="28"/>
        </w:rPr>
        <w:t>是否网办：</w:t>
      </w:r>
      <w:r w:rsidR="0019216A">
        <w:rPr>
          <w:rFonts w:ascii="方正仿宋_GBK" w:eastAsia="方正仿宋_GBK" w:hAnsi="方正仿宋_GBK" w:cs="方正仿宋_GBK" w:hint="eastAsia"/>
          <w:sz w:val="28"/>
          <w:szCs w:val="28"/>
        </w:rPr>
        <w:t>是</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6.</w:t>
      </w:r>
      <w:r>
        <w:rPr>
          <w:rFonts w:ascii="Times New Roman" w:eastAsia="仿宋GB2312" w:hAnsi="Times New Roman" w:hint="eastAsia"/>
          <w:b/>
          <w:bCs/>
          <w:sz w:val="28"/>
          <w:szCs w:val="28"/>
        </w:rPr>
        <w:t>网上办理深度：</w:t>
      </w:r>
      <w:r>
        <w:rPr>
          <w:rFonts w:ascii="方正仿宋_GBK" w:eastAsia="方正仿宋_GBK" w:hAnsi="方正仿宋_GBK" w:cs="方正仿宋_GBK"/>
          <w:sz w:val="28"/>
          <w:szCs w:val="28"/>
        </w:rPr>
        <w:t>互联网</w:t>
      </w:r>
      <w:r w:rsidR="0019216A">
        <w:rPr>
          <w:rFonts w:ascii="方正仿宋_GBK" w:eastAsia="方正仿宋_GBK" w:hAnsi="方正仿宋_GBK" w:cs="方正仿宋_GBK" w:hint="eastAsia"/>
          <w:sz w:val="28"/>
          <w:szCs w:val="28"/>
        </w:rPr>
        <w:t>办理</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7.</w:t>
      </w:r>
      <w:r>
        <w:rPr>
          <w:rFonts w:ascii="Times New Roman" w:eastAsia="仿宋GB2312" w:hAnsi="Times New Roman" w:hint="eastAsia"/>
          <w:b/>
          <w:bCs/>
          <w:sz w:val="28"/>
          <w:szCs w:val="28"/>
        </w:rPr>
        <w:t>到办事现场次数：</w:t>
      </w:r>
      <w:r w:rsidR="0019216A">
        <w:rPr>
          <w:rFonts w:ascii="方正仿宋_GBK" w:eastAsia="方正仿宋_GBK" w:hAnsi="方正仿宋_GBK" w:cs="方正仿宋_GBK" w:hint="eastAsia"/>
          <w:sz w:val="28"/>
          <w:szCs w:val="28"/>
        </w:rPr>
        <w:t>0</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8.</w:t>
      </w:r>
      <w:r>
        <w:rPr>
          <w:rFonts w:ascii="Times New Roman" w:eastAsia="仿宋GB2312" w:hAnsi="Times New Roman" w:hint="eastAsia"/>
          <w:b/>
          <w:bCs/>
          <w:sz w:val="28"/>
          <w:szCs w:val="28"/>
        </w:rPr>
        <w:t>必须现场办理原因说明：</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9.</w:t>
      </w:r>
      <w:r>
        <w:rPr>
          <w:rFonts w:ascii="Times New Roman" w:eastAsia="仿宋GB2312" w:hAnsi="Times New Roman" w:hint="eastAsia"/>
          <w:b/>
          <w:bCs/>
          <w:sz w:val="28"/>
          <w:szCs w:val="28"/>
        </w:rPr>
        <w:t>是否进驻政务大厅：</w:t>
      </w:r>
      <w:r>
        <w:rPr>
          <w:rFonts w:ascii="方正仿宋_GBK" w:eastAsia="方正仿宋_GBK" w:hAnsi="方正仿宋_GBK" w:cs="方正仿宋_GBK"/>
          <w:sz w:val="28"/>
          <w:szCs w:val="28"/>
        </w:rPr>
        <w:t>否</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10.</w:t>
      </w:r>
      <w:r>
        <w:rPr>
          <w:rFonts w:ascii="Times New Roman" w:eastAsia="仿宋GB2312" w:hAnsi="Times New Roman" w:hint="eastAsia"/>
          <w:b/>
          <w:bCs/>
          <w:sz w:val="28"/>
          <w:szCs w:val="28"/>
        </w:rPr>
        <w:t>办理地点：</w:t>
      </w:r>
      <w:r>
        <w:rPr>
          <w:rFonts w:ascii="方正仿宋_GBK" w:eastAsia="方正仿宋_GBK" w:hAnsi="方正仿宋_GBK" w:cs="方正仿宋_GBK" w:hint="eastAsia"/>
          <w:sz w:val="28"/>
          <w:szCs w:val="28"/>
        </w:rPr>
        <w:t>北京市西城区金融大街30号国家外汇管理局</w:t>
      </w:r>
    </w:p>
    <w:p w:rsidR="002E7D99" w:rsidRDefault="002E7D99" w:rsidP="002E7D99">
      <w:pPr>
        <w:spacing w:line="600" w:lineRule="exact"/>
        <w:ind w:firstLineChars="200" w:firstLine="562"/>
        <w:rPr>
          <w:rFonts w:ascii="Times New Roman" w:eastAsia="仿宋GB2312" w:hAnsi="Times New Roman"/>
          <w:b/>
          <w:bCs/>
          <w:sz w:val="28"/>
          <w:szCs w:val="28"/>
        </w:rPr>
      </w:pPr>
      <w:r>
        <w:rPr>
          <w:rFonts w:ascii="Times New Roman" w:eastAsia="仿宋GB2312" w:hAnsi="Times New Roman" w:hint="eastAsia"/>
          <w:b/>
          <w:bCs/>
          <w:sz w:val="28"/>
          <w:szCs w:val="28"/>
        </w:rPr>
        <w:t>11.</w:t>
      </w:r>
      <w:r>
        <w:rPr>
          <w:rFonts w:ascii="Times New Roman" w:eastAsia="仿宋GB2312" w:hAnsi="Times New Roman" w:hint="eastAsia"/>
          <w:b/>
          <w:bCs/>
          <w:sz w:val="28"/>
          <w:szCs w:val="28"/>
        </w:rPr>
        <w:t>办理时间：</w:t>
      </w:r>
      <w:r>
        <w:rPr>
          <w:rFonts w:ascii="方正仿宋_GBK" w:eastAsia="方正仿宋_GBK" w:hAnsi="方正仿宋_GBK" w:cs="方正仿宋_GBK" w:hint="eastAsia"/>
          <w:sz w:val="28"/>
          <w:szCs w:val="28"/>
        </w:rPr>
        <w:t>工作日8：00-11：30；13：30-17：00</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12.</w:t>
      </w:r>
      <w:r>
        <w:rPr>
          <w:rFonts w:ascii="Times New Roman" w:eastAsia="仿宋GB2312" w:hAnsi="Times New Roman" w:hint="eastAsia"/>
          <w:b/>
          <w:bCs/>
          <w:sz w:val="28"/>
          <w:szCs w:val="28"/>
        </w:rPr>
        <w:t>咨询方式：</w:t>
      </w:r>
      <w:r>
        <w:rPr>
          <w:rFonts w:ascii="方正仿宋_GBK" w:eastAsia="方正仿宋_GBK" w:hAnsi="方正仿宋_GBK" w:cs="方正仿宋_GBK" w:hint="eastAsia"/>
          <w:sz w:val="28"/>
          <w:szCs w:val="28"/>
        </w:rPr>
        <w:t>（010）68402163</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13.</w:t>
      </w:r>
      <w:r>
        <w:rPr>
          <w:rFonts w:ascii="Times New Roman" w:eastAsia="仿宋GB2312" w:hAnsi="Times New Roman" w:hint="eastAsia"/>
          <w:b/>
          <w:bCs/>
          <w:sz w:val="28"/>
          <w:szCs w:val="28"/>
        </w:rPr>
        <w:t>监督投诉方式：</w:t>
      </w:r>
      <w:r>
        <w:rPr>
          <w:rFonts w:ascii="方正仿宋_GBK" w:eastAsia="方正仿宋_GBK" w:hAnsi="方正仿宋_GBK" w:cs="方正仿宋_GBK" w:hint="eastAsia"/>
          <w:sz w:val="28"/>
          <w:szCs w:val="28"/>
        </w:rPr>
        <w:t>（010）68402345</w:t>
      </w:r>
    </w:p>
    <w:p w:rsidR="002E7D99" w:rsidRDefault="002E7D99" w:rsidP="002E7D99">
      <w:pPr>
        <w:spacing w:line="600" w:lineRule="exact"/>
        <w:ind w:firstLineChars="200" w:firstLine="562"/>
        <w:rPr>
          <w:rFonts w:ascii="方正仿宋_GBK" w:eastAsia="方正仿宋_GBK" w:hAnsi="方正仿宋_GBK" w:cs="方正仿宋_GBK"/>
          <w:sz w:val="28"/>
          <w:szCs w:val="28"/>
        </w:rPr>
      </w:pPr>
      <w:r>
        <w:rPr>
          <w:rFonts w:ascii="Times New Roman" w:eastAsia="仿宋GB2312" w:hAnsi="Times New Roman" w:hint="eastAsia"/>
          <w:b/>
          <w:bCs/>
          <w:sz w:val="28"/>
          <w:szCs w:val="28"/>
        </w:rPr>
        <w:t>14.</w:t>
      </w:r>
      <w:r>
        <w:rPr>
          <w:rFonts w:ascii="Times New Roman" w:eastAsia="仿宋GB2312" w:hAnsi="Times New Roman" w:hint="eastAsia"/>
          <w:b/>
          <w:bCs/>
          <w:sz w:val="28"/>
          <w:szCs w:val="28"/>
        </w:rPr>
        <w:t>是否支持网上支付：</w:t>
      </w:r>
      <w:r>
        <w:rPr>
          <w:rFonts w:ascii="方正仿宋_GBK" w:eastAsia="方正仿宋_GBK" w:hAnsi="方正仿宋_GBK" w:cs="方正仿宋_GBK"/>
          <w:sz w:val="28"/>
          <w:szCs w:val="28"/>
        </w:rPr>
        <w:t>否</w:t>
      </w:r>
    </w:p>
    <w:p w:rsidR="002E7D99" w:rsidRDefault="002E7D99" w:rsidP="002E7D99">
      <w:pPr>
        <w:spacing w:line="600" w:lineRule="exact"/>
        <w:ind w:firstLineChars="200" w:firstLine="562"/>
      </w:pPr>
      <w:r>
        <w:rPr>
          <w:rFonts w:ascii="Times New Roman" w:eastAsia="仿宋GB2312" w:hAnsi="Times New Roman" w:hint="eastAsia"/>
          <w:b/>
          <w:bCs/>
          <w:sz w:val="28"/>
          <w:szCs w:val="28"/>
        </w:rPr>
        <w:t>15.</w:t>
      </w:r>
      <w:r>
        <w:rPr>
          <w:rFonts w:ascii="Times New Roman" w:eastAsia="仿宋GB2312" w:hAnsi="Times New Roman" w:hint="eastAsia"/>
          <w:b/>
          <w:bCs/>
          <w:sz w:val="28"/>
          <w:szCs w:val="28"/>
        </w:rPr>
        <w:t>是否支持物流快递：</w:t>
      </w:r>
      <w:r>
        <w:rPr>
          <w:rFonts w:ascii="方正仿宋_GBK" w:eastAsia="方正仿宋_GBK" w:hAnsi="方正仿宋_GBK" w:cs="方正仿宋_GBK"/>
          <w:sz w:val="28"/>
          <w:szCs w:val="28"/>
        </w:rPr>
        <w:t>否</w:t>
      </w:r>
    </w:p>
    <w:p w:rsidR="00A611B3" w:rsidRPr="002E7D99" w:rsidRDefault="00A611B3"/>
    <w:sectPr w:rsidR="00A611B3" w:rsidRPr="002E7D99" w:rsidSect="00A611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BD1" w:rsidRDefault="000D4BD1" w:rsidP="00FF5F42">
      <w:r>
        <w:separator/>
      </w:r>
    </w:p>
  </w:endnote>
  <w:endnote w:type="continuationSeparator" w:id="1">
    <w:p w:rsidR="000D4BD1" w:rsidRDefault="000D4BD1" w:rsidP="00FF5F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仿宋"/>
    <w:charset w:val="00"/>
    <w:family w:val="auto"/>
    <w:pitch w:val="default"/>
    <w:sig w:usb0="00000000" w:usb1="38CF7CFA" w:usb2="00000016" w:usb3="00000000" w:csb0="0004000F"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GB2312">
    <w:altName w:val="宋体"/>
    <w:charset w:val="00"/>
    <w:family w:val="roman"/>
    <w:pitch w:val="default"/>
    <w:sig w:usb0="00000000" w:usb1="00000000" w:usb2="00000000" w:usb3="00000000" w:csb0="00040001" w:csb1="00000000"/>
  </w:font>
  <w:font w:name="方正仿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BD1" w:rsidRDefault="000D4BD1" w:rsidP="00FF5F42">
      <w:r>
        <w:separator/>
      </w:r>
    </w:p>
  </w:footnote>
  <w:footnote w:type="continuationSeparator" w:id="1">
    <w:p w:rsidR="000D4BD1" w:rsidRDefault="000D4BD1" w:rsidP="00FF5F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7D99"/>
    <w:rsid w:val="00004ADD"/>
    <w:rsid w:val="00004CB4"/>
    <w:rsid w:val="00011B32"/>
    <w:rsid w:val="000147A4"/>
    <w:rsid w:val="000320FD"/>
    <w:rsid w:val="00034268"/>
    <w:rsid w:val="00042226"/>
    <w:rsid w:val="000461C2"/>
    <w:rsid w:val="000667EF"/>
    <w:rsid w:val="000734C4"/>
    <w:rsid w:val="00073862"/>
    <w:rsid w:val="00075B3D"/>
    <w:rsid w:val="00080E1F"/>
    <w:rsid w:val="0009625B"/>
    <w:rsid w:val="000A1868"/>
    <w:rsid w:val="000A7AAD"/>
    <w:rsid w:val="000B495F"/>
    <w:rsid w:val="000B53A7"/>
    <w:rsid w:val="000C7505"/>
    <w:rsid w:val="000C7A79"/>
    <w:rsid w:val="000D4BD1"/>
    <w:rsid w:val="000D5409"/>
    <w:rsid w:val="000D70C6"/>
    <w:rsid w:val="000D70D4"/>
    <w:rsid w:val="000E0C98"/>
    <w:rsid w:val="000E39E8"/>
    <w:rsid w:val="000E51CD"/>
    <w:rsid w:val="000F1802"/>
    <w:rsid w:val="000F65F0"/>
    <w:rsid w:val="0012620A"/>
    <w:rsid w:val="0012781B"/>
    <w:rsid w:val="001773AA"/>
    <w:rsid w:val="00180369"/>
    <w:rsid w:val="0019216A"/>
    <w:rsid w:val="0019377B"/>
    <w:rsid w:val="001977BF"/>
    <w:rsid w:val="001A294A"/>
    <w:rsid w:val="001A30CF"/>
    <w:rsid w:val="001B4201"/>
    <w:rsid w:val="001B59AD"/>
    <w:rsid w:val="001C2FFD"/>
    <w:rsid w:val="001C36EE"/>
    <w:rsid w:val="001D4745"/>
    <w:rsid w:val="001E1A55"/>
    <w:rsid w:val="001E1B8B"/>
    <w:rsid w:val="001E31F1"/>
    <w:rsid w:val="001E604C"/>
    <w:rsid w:val="001F2CB9"/>
    <w:rsid w:val="002019C3"/>
    <w:rsid w:val="002051CB"/>
    <w:rsid w:val="00206137"/>
    <w:rsid w:val="00211FE0"/>
    <w:rsid w:val="002325AB"/>
    <w:rsid w:val="00274452"/>
    <w:rsid w:val="00293890"/>
    <w:rsid w:val="00295D8F"/>
    <w:rsid w:val="00296169"/>
    <w:rsid w:val="002B3D04"/>
    <w:rsid w:val="002B5427"/>
    <w:rsid w:val="002B7EEB"/>
    <w:rsid w:val="002C3060"/>
    <w:rsid w:val="002C3A8A"/>
    <w:rsid w:val="002D24B6"/>
    <w:rsid w:val="002D79C1"/>
    <w:rsid w:val="002E1319"/>
    <w:rsid w:val="002E7D99"/>
    <w:rsid w:val="00321D83"/>
    <w:rsid w:val="0033087C"/>
    <w:rsid w:val="00333D38"/>
    <w:rsid w:val="0033486C"/>
    <w:rsid w:val="00343268"/>
    <w:rsid w:val="00344F4D"/>
    <w:rsid w:val="003476EA"/>
    <w:rsid w:val="003614AC"/>
    <w:rsid w:val="00370FCB"/>
    <w:rsid w:val="00373744"/>
    <w:rsid w:val="00374D53"/>
    <w:rsid w:val="00377734"/>
    <w:rsid w:val="00380919"/>
    <w:rsid w:val="003A4F9F"/>
    <w:rsid w:val="003A5D8F"/>
    <w:rsid w:val="003A6C95"/>
    <w:rsid w:val="003D034B"/>
    <w:rsid w:val="003D6201"/>
    <w:rsid w:val="003F0D61"/>
    <w:rsid w:val="003F1128"/>
    <w:rsid w:val="00402D30"/>
    <w:rsid w:val="004048CC"/>
    <w:rsid w:val="0040626A"/>
    <w:rsid w:val="00406CAA"/>
    <w:rsid w:val="004145E4"/>
    <w:rsid w:val="0043109F"/>
    <w:rsid w:val="0043748E"/>
    <w:rsid w:val="004462ED"/>
    <w:rsid w:val="00457838"/>
    <w:rsid w:val="00460043"/>
    <w:rsid w:val="00470C77"/>
    <w:rsid w:val="004772BA"/>
    <w:rsid w:val="00480900"/>
    <w:rsid w:val="00482CD8"/>
    <w:rsid w:val="00483FF2"/>
    <w:rsid w:val="00496C79"/>
    <w:rsid w:val="004A454A"/>
    <w:rsid w:val="004C5B29"/>
    <w:rsid w:val="004D62E2"/>
    <w:rsid w:val="004D788F"/>
    <w:rsid w:val="004E767E"/>
    <w:rsid w:val="004F193F"/>
    <w:rsid w:val="004F1B79"/>
    <w:rsid w:val="004F646F"/>
    <w:rsid w:val="005039C2"/>
    <w:rsid w:val="00507962"/>
    <w:rsid w:val="00530C80"/>
    <w:rsid w:val="0053631D"/>
    <w:rsid w:val="00543C10"/>
    <w:rsid w:val="00550D3D"/>
    <w:rsid w:val="005529FD"/>
    <w:rsid w:val="00576490"/>
    <w:rsid w:val="0058204B"/>
    <w:rsid w:val="0058521B"/>
    <w:rsid w:val="00587CAD"/>
    <w:rsid w:val="00591550"/>
    <w:rsid w:val="00593C37"/>
    <w:rsid w:val="00594A81"/>
    <w:rsid w:val="005A1B2C"/>
    <w:rsid w:val="005A24ED"/>
    <w:rsid w:val="005D209E"/>
    <w:rsid w:val="005F5AEE"/>
    <w:rsid w:val="00601BA5"/>
    <w:rsid w:val="00606D96"/>
    <w:rsid w:val="006173D3"/>
    <w:rsid w:val="0062096A"/>
    <w:rsid w:val="00633FB5"/>
    <w:rsid w:val="00635DB2"/>
    <w:rsid w:val="00650B0D"/>
    <w:rsid w:val="0067696E"/>
    <w:rsid w:val="006807B2"/>
    <w:rsid w:val="00684049"/>
    <w:rsid w:val="00684431"/>
    <w:rsid w:val="00687534"/>
    <w:rsid w:val="0069781D"/>
    <w:rsid w:val="006B150F"/>
    <w:rsid w:val="006B3D5C"/>
    <w:rsid w:val="006C4CF3"/>
    <w:rsid w:val="006C63E6"/>
    <w:rsid w:val="006C6F26"/>
    <w:rsid w:val="006C72D1"/>
    <w:rsid w:val="006E5103"/>
    <w:rsid w:val="007042A0"/>
    <w:rsid w:val="007139EC"/>
    <w:rsid w:val="00722D16"/>
    <w:rsid w:val="007306A2"/>
    <w:rsid w:val="00737E2A"/>
    <w:rsid w:val="0074179F"/>
    <w:rsid w:val="00753EE5"/>
    <w:rsid w:val="0075699C"/>
    <w:rsid w:val="00782CC3"/>
    <w:rsid w:val="007A14E4"/>
    <w:rsid w:val="007A33AC"/>
    <w:rsid w:val="007B180C"/>
    <w:rsid w:val="007B1E41"/>
    <w:rsid w:val="007C4BCC"/>
    <w:rsid w:val="007D055A"/>
    <w:rsid w:val="007D3641"/>
    <w:rsid w:val="007D4377"/>
    <w:rsid w:val="007D6A8B"/>
    <w:rsid w:val="007E4FE5"/>
    <w:rsid w:val="007E5D50"/>
    <w:rsid w:val="007F157F"/>
    <w:rsid w:val="007F1AC3"/>
    <w:rsid w:val="007F1D83"/>
    <w:rsid w:val="007F649F"/>
    <w:rsid w:val="008012AA"/>
    <w:rsid w:val="00810EF7"/>
    <w:rsid w:val="0081174C"/>
    <w:rsid w:val="00813F6B"/>
    <w:rsid w:val="008234E2"/>
    <w:rsid w:val="00866055"/>
    <w:rsid w:val="00873C37"/>
    <w:rsid w:val="00880330"/>
    <w:rsid w:val="00885C16"/>
    <w:rsid w:val="008A0370"/>
    <w:rsid w:val="008A19E3"/>
    <w:rsid w:val="008A5B9C"/>
    <w:rsid w:val="008B1B19"/>
    <w:rsid w:val="008B34A9"/>
    <w:rsid w:val="008C7F4B"/>
    <w:rsid w:val="008D2C1E"/>
    <w:rsid w:val="008D4144"/>
    <w:rsid w:val="008E0C23"/>
    <w:rsid w:val="008F0612"/>
    <w:rsid w:val="008F25E5"/>
    <w:rsid w:val="008F2F8B"/>
    <w:rsid w:val="008F3BB8"/>
    <w:rsid w:val="008F6C3F"/>
    <w:rsid w:val="008F6D4D"/>
    <w:rsid w:val="008F6F2B"/>
    <w:rsid w:val="008F7A26"/>
    <w:rsid w:val="0090259C"/>
    <w:rsid w:val="009166BA"/>
    <w:rsid w:val="00930D2B"/>
    <w:rsid w:val="0094146C"/>
    <w:rsid w:val="00957E30"/>
    <w:rsid w:val="00960350"/>
    <w:rsid w:val="0096097D"/>
    <w:rsid w:val="00961875"/>
    <w:rsid w:val="00963333"/>
    <w:rsid w:val="009644BC"/>
    <w:rsid w:val="009756F1"/>
    <w:rsid w:val="009853E4"/>
    <w:rsid w:val="009873C0"/>
    <w:rsid w:val="00987804"/>
    <w:rsid w:val="009B1BE0"/>
    <w:rsid w:val="009B4D8C"/>
    <w:rsid w:val="009B590E"/>
    <w:rsid w:val="009C1762"/>
    <w:rsid w:val="009D0404"/>
    <w:rsid w:val="009D3CFE"/>
    <w:rsid w:val="009E0920"/>
    <w:rsid w:val="009E4D4C"/>
    <w:rsid w:val="009E53C8"/>
    <w:rsid w:val="009E66EB"/>
    <w:rsid w:val="009F36EE"/>
    <w:rsid w:val="009F4028"/>
    <w:rsid w:val="00A05888"/>
    <w:rsid w:val="00A16283"/>
    <w:rsid w:val="00A173DD"/>
    <w:rsid w:val="00A22672"/>
    <w:rsid w:val="00A261B6"/>
    <w:rsid w:val="00A36A2D"/>
    <w:rsid w:val="00A53C34"/>
    <w:rsid w:val="00A611B3"/>
    <w:rsid w:val="00A70665"/>
    <w:rsid w:val="00A75232"/>
    <w:rsid w:val="00A810CB"/>
    <w:rsid w:val="00A93058"/>
    <w:rsid w:val="00A93198"/>
    <w:rsid w:val="00A96CF6"/>
    <w:rsid w:val="00AA02B6"/>
    <w:rsid w:val="00AC3E8E"/>
    <w:rsid w:val="00AD2C82"/>
    <w:rsid w:val="00AE18DD"/>
    <w:rsid w:val="00AE3625"/>
    <w:rsid w:val="00AE47D2"/>
    <w:rsid w:val="00AF2C09"/>
    <w:rsid w:val="00B13057"/>
    <w:rsid w:val="00B22CA9"/>
    <w:rsid w:val="00B36670"/>
    <w:rsid w:val="00B40B8A"/>
    <w:rsid w:val="00B526D4"/>
    <w:rsid w:val="00B6271B"/>
    <w:rsid w:val="00B654ED"/>
    <w:rsid w:val="00B67E5A"/>
    <w:rsid w:val="00B72FEF"/>
    <w:rsid w:val="00B750DC"/>
    <w:rsid w:val="00B75CE9"/>
    <w:rsid w:val="00BA069D"/>
    <w:rsid w:val="00BA276C"/>
    <w:rsid w:val="00BB0CEE"/>
    <w:rsid w:val="00BB7870"/>
    <w:rsid w:val="00BB7F42"/>
    <w:rsid w:val="00BC3C5C"/>
    <w:rsid w:val="00BE5979"/>
    <w:rsid w:val="00BF26F2"/>
    <w:rsid w:val="00C0213B"/>
    <w:rsid w:val="00C20B30"/>
    <w:rsid w:val="00C22F6D"/>
    <w:rsid w:val="00C30F01"/>
    <w:rsid w:val="00C314B7"/>
    <w:rsid w:val="00C51C6F"/>
    <w:rsid w:val="00C51EA3"/>
    <w:rsid w:val="00C53F1F"/>
    <w:rsid w:val="00C66F03"/>
    <w:rsid w:val="00C8136F"/>
    <w:rsid w:val="00C87CDA"/>
    <w:rsid w:val="00C91E46"/>
    <w:rsid w:val="00C96220"/>
    <w:rsid w:val="00CA26DA"/>
    <w:rsid w:val="00CA3C98"/>
    <w:rsid w:val="00CC5A34"/>
    <w:rsid w:val="00CC7C6B"/>
    <w:rsid w:val="00CE0225"/>
    <w:rsid w:val="00CE0EE6"/>
    <w:rsid w:val="00CF20BA"/>
    <w:rsid w:val="00CF224E"/>
    <w:rsid w:val="00CF25FA"/>
    <w:rsid w:val="00D01EC1"/>
    <w:rsid w:val="00D051F9"/>
    <w:rsid w:val="00D0537D"/>
    <w:rsid w:val="00D0726F"/>
    <w:rsid w:val="00D116D9"/>
    <w:rsid w:val="00D156AB"/>
    <w:rsid w:val="00D30B73"/>
    <w:rsid w:val="00D33C4C"/>
    <w:rsid w:val="00D34B15"/>
    <w:rsid w:val="00D36C30"/>
    <w:rsid w:val="00D46E1F"/>
    <w:rsid w:val="00D5376B"/>
    <w:rsid w:val="00D63C3B"/>
    <w:rsid w:val="00D63E6E"/>
    <w:rsid w:val="00D93F82"/>
    <w:rsid w:val="00D953B6"/>
    <w:rsid w:val="00DB29F8"/>
    <w:rsid w:val="00DC3BBF"/>
    <w:rsid w:val="00DD1FBF"/>
    <w:rsid w:val="00DD6C53"/>
    <w:rsid w:val="00DE28BE"/>
    <w:rsid w:val="00DE52EE"/>
    <w:rsid w:val="00E053AB"/>
    <w:rsid w:val="00E057AB"/>
    <w:rsid w:val="00E06319"/>
    <w:rsid w:val="00E0789D"/>
    <w:rsid w:val="00E109AE"/>
    <w:rsid w:val="00E30650"/>
    <w:rsid w:val="00E34020"/>
    <w:rsid w:val="00E51C74"/>
    <w:rsid w:val="00E6071D"/>
    <w:rsid w:val="00E71C05"/>
    <w:rsid w:val="00E736AC"/>
    <w:rsid w:val="00E960CF"/>
    <w:rsid w:val="00EA3743"/>
    <w:rsid w:val="00EB2707"/>
    <w:rsid w:val="00EB6715"/>
    <w:rsid w:val="00ED04BF"/>
    <w:rsid w:val="00EE1827"/>
    <w:rsid w:val="00F240F1"/>
    <w:rsid w:val="00F258D6"/>
    <w:rsid w:val="00F32C5B"/>
    <w:rsid w:val="00F4245F"/>
    <w:rsid w:val="00F4372B"/>
    <w:rsid w:val="00F622DF"/>
    <w:rsid w:val="00F643E5"/>
    <w:rsid w:val="00F654D8"/>
    <w:rsid w:val="00F66B55"/>
    <w:rsid w:val="00F733DA"/>
    <w:rsid w:val="00FC351E"/>
    <w:rsid w:val="00FD06B5"/>
    <w:rsid w:val="00FD3DE2"/>
    <w:rsid w:val="00FE0886"/>
    <w:rsid w:val="00FE31FB"/>
    <w:rsid w:val="00FE7B87"/>
    <w:rsid w:val="00FF5F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D99"/>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5F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5F42"/>
    <w:rPr>
      <w:rFonts w:ascii="等线" w:eastAsia="等线" w:hAnsi="等线" w:cs="Times New Roman"/>
      <w:sz w:val="18"/>
      <w:szCs w:val="18"/>
    </w:rPr>
  </w:style>
  <w:style w:type="paragraph" w:styleId="a4">
    <w:name w:val="footer"/>
    <w:basedOn w:val="a"/>
    <w:link w:val="Char0"/>
    <w:uiPriority w:val="99"/>
    <w:semiHidden/>
    <w:unhideWhenUsed/>
    <w:rsid w:val="00FF5F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5F42"/>
    <w:rPr>
      <w:rFonts w:ascii="等线" w:eastAsia="等线" w:hAnsi="等线"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kylin</cp:lastModifiedBy>
  <cp:revision>5</cp:revision>
  <dcterms:created xsi:type="dcterms:W3CDTF">2023-10-07T06:28:00Z</dcterms:created>
  <dcterms:modified xsi:type="dcterms:W3CDTF">2024-07-12T09:44:00Z</dcterms:modified>
</cp:coreProperties>
</file>