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E3" w:rsidRDefault="00D479E3" w:rsidP="00D479E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非银行金融机构（不含保险机构）资本金（营运资金）本外币转换核准</w:t>
      </w:r>
    </w:p>
    <w:p w:rsidR="00D479E3" w:rsidRDefault="00D479E3" w:rsidP="00D479E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【000171114001】</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金融机构本外币转换核准【00017111400Y】</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D479E3" w:rsidRDefault="00D479E3" w:rsidP="00D479E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非银行金融机构（不含保险机构）资本金（营运资金）本外币转换核准【000171114001】</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D479E3" w:rsidRDefault="00D479E3" w:rsidP="00D479E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1.非银行金融机构（不含保险机构）资本金（营运资金）本外币转换核准</w:t>
      </w:r>
      <w:r w:rsidR="00565320">
        <w:rPr>
          <w:rFonts w:ascii="方正仿宋_GBK" w:eastAsia="方正仿宋_GBK" w:hAnsi="方正仿宋_GBK" w:cs="方正仿宋_GBK" w:hint="eastAsia"/>
          <w:sz w:val="28"/>
          <w:szCs w:val="28"/>
        </w:rPr>
        <w:t>(00017111400101)</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（1）《中华人民共和国外汇管理条例》第二十六条</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（1）《银行办理结售汇业务管理办法实施细则》（汇发〔2014〕53号文印发）第二十五条、第五十四条</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国家外汇局分局</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D479E3">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79E3" w:rsidRDefault="00D479E3" w:rsidP="00D479E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非银行金融机构（不含保险公司）资本金（或营运资金）本外币转换管理</w:t>
      </w:r>
    </w:p>
    <w:p w:rsidR="00D479E3" w:rsidRDefault="00D479E3" w:rsidP="00D479E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非银行金融机构申请将人民币资本金（营运资金）转换为外币的，转换金额应与其开展的外汇业务规模相匹配。</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银行办理结售汇业务管理办法实施细则》（汇发〔2014〕53号文印发）第二十五条、第五十四条银行资本金（或营运资金）本外币转换应按照如下规定，报所在地外汇分局批准后办理：（一）银行申请本外币转换的金额应满足下列要求：1.完成本外币转换后的“（外汇所有者权益+外汇营运资金）／外汇资产”与“（人民币所有者权益+人民币营运资金）／人民币资产”基本相等。2. 以上数据按银行境内机构的资产负债表计算，不包括境内关联行。计算外汇资</w:t>
      </w:r>
      <w:r>
        <w:rPr>
          <w:rFonts w:ascii="方正仿宋_GBK" w:eastAsia="方正仿宋_GBK" w:hAnsi="方正仿宋_GBK" w:cs="方正仿宋_GBK"/>
          <w:sz w:val="28"/>
          <w:szCs w:val="28"/>
        </w:rPr>
        <w:lastRenderedPageBreak/>
        <w:t>产可扣除部分政策性因素形成的外汇资产；计算人民币资产，应对其中的存放同业和拆放同业取结汇申请前四个季度的平均数。营运资产和所有者权益不重复计算；人民币营运资金是指外国银行向境内分行拨付的人民币营运资金（含结汇后人民币营运资金）；外汇营运资金是外国银行向境内分行拨付的外汇营运资金，以及境内法人银行以自由人民币购买并在外汇营运资金科目核算的资金。计算外汇所有者权益时应扣除未分配外汇利润，但未分配外汇利润为亏损的，不得扣除。3.新开办外汇业务的中资银行或新开办人民币业务的外资银行，首次可申请将不超过10%的资本金进行本外币转换。4.银行购买外汇资本金或外汇营运资金发展外汇业务的，可依据实际需要申请，不受前述第1和3项条件限制。5.银行业监督管理部门对资本金币种有明确要求或其他特殊情况的，可不受前述第1和3项条件限制。（二）.......。（三）银行申请原则上每年不得超过一次。（四）银行购汇用于境外直接投资按照境内银行境外直接投资相关外汇管理规定执行，不适用本条前述规定。</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非银行金融机构办理结售汇业务，参照本细则执行，国家外汇管理局另有规定的除外。</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D479E3" w:rsidRDefault="00D479E3" w:rsidP="00D479E3">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具体改革举措</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D479E3" w:rsidRDefault="00D479E3" w:rsidP="00D479E3">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（2）加盖公章的书面申请原件1份（含公司概况、本外币转换依据以及是否符合有关主管部门的规定，购汇的币种、金额、资金用途等）。</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（3）人民币和外币资产负债表原件及加盖公章的复印件各1份（验原件，留存复印件）。</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（4）相关交易需经有关主管部门批准的，应提供相应批准文件原件及加盖公章的复印件各1份（验原件，留存复印件）。</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银行办理结售汇业务管理办法实施细则》（汇发〔2014〕53号文印发）第二十五条、第五十四条银行资本金（或营运资金）本外币转换应按照如下规定，报所在地外汇分局批准后办理：（二）银行申请时应提供下列材料：1.申请报告。2.人民币和外币资产负债表。3.本外币转换金额的测算依据。4.相关交易需经银行业监督管理</w:t>
      </w:r>
      <w:r>
        <w:rPr>
          <w:rFonts w:ascii="方正仿宋_GBK" w:eastAsia="方正仿宋_GBK" w:hAnsi="方正仿宋_GBK" w:cs="方正仿宋_GBK" w:hint="eastAsia"/>
          <w:sz w:val="28"/>
          <w:szCs w:val="28"/>
        </w:rPr>
        <w:lastRenderedPageBreak/>
        <w:t>部门批准的，应提供相应批准文件的复印件。（三）银行申请原则上每年不得超过一次。</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非银行金融机构办理结售汇业务，参照本细则执行，国家外汇管理局另有规定的除外。</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D479E3" w:rsidRDefault="00D479E3" w:rsidP="00D479E3">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79E3" w:rsidRDefault="00D479E3" w:rsidP="00D479E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D479E3" w:rsidRDefault="00D479E3" w:rsidP="00D479E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w:t>
      </w:r>
      <w:r>
        <w:rPr>
          <w:rFonts w:ascii="方正仿宋_GBK" w:eastAsia="方正仿宋_GBK" w:hAnsi="方正仿宋_GBK" w:cs="方正仿宋_GBK"/>
          <w:sz w:val="28"/>
          <w:szCs w:val="28"/>
        </w:rPr>
        <w:lastRenderedPageBreak/>
        <w:t>情况分别作出处理：</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（1）申请事项属于本局职责范围，但依法不需要取得行政许可的，应即时告知申请人不受理，出具不予受理行政许可通知书；</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（2）申请事项不属于本局职责范围，应即时作出不予受理的决定，出具不予受理行政许可通知书，并告知申请人向有关行政机关申请；</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（4）申请事项属于本局职责范围，申请材料齐全、符合法定形式，或者申请人按照要求提交全部补正申请材料的，应受理行政许可申请，出具行政许可受理通知书。</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w:t>
      </w:r>
      <w:r>
        <w:rPr>
          <w:rFonts w:ascii="方正仿宋_GBK" w:eastAsia="方正仿宋_GBK" w:hAnsi="方正仿宋_GBK" w:cs="方正仿宋_GBK"/>
          <w:sz w:val="28"/>
          <w:szCs w:val="28"/>
        </w:rPr>
        <w:lastRenderedPageBreak/>
        <w:t>被许可人姓名或名称、行政许可事项、颁发日期、有效期（如有）等；</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D479E3" w:rsidRDefault="00D479E3" w:rsidP="00D479E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D479E3" w:rsidRDefault="00D479E3" w:rsidP="00D479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D479E3" w:rsidRDefault="00D479E3" w:rsidP="00D479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w:t>
      </w:r>
      <w:r>
        <w:rPr>
          <w:rFonts w:ascii="方正仿宋_GBK" w:eastAsia="方正仿宋_GBK" w:hAnsi="方正仿宋_GBK" w:cs="方正仿宋_GBK"/>
          <w:sz w:val="28"/>
          <w:szCs w:val="28"/>
        </w:rPr>
        <w:lastRenderedPageBreak/>
        <w:t>出决定；20个工作日内不能作出决定的，经本级外汇局局长或者主管副局长批准，可延长10个工作日，并向申请人出具延长行政许可办理期限通知书，说明延长期限的理由。行政许可办理期限只能延长一次。</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D479E3" w:rsidRDefault="00D479E3" w:rsidP="00D479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D479E3" w:rsidRDefault="00D479E3" w:rsidP="00D479E3">
      <w:pPr>
        <w:spacing w:line="600" w:lineRule="exact"/>
        <w:ind w:firstLineChars="200" w:firstLine="560"/>
        <w:rPr>
          <w:rFonts w:ascii="方正仿宋_GBK" w:eastAsia="方正仿宋_GBK" w:hAnsi="方正仿宋_GBK" w:cs="方正仿宋_GBK"/>
          <w:b/>
          <w:bCs/>
          <w:color w:val="FF0000"/>
          <w:sz w:val="28"/>
          <w:szCs w:val="28"/>
        </w:rPr>
      </w:pPr>
      <w:r>
        <w:rPr>
          <w:rFonts w:ascii="方正仿宋_GBK" w:eastAsia="方正仿宋_GBK" w:hAnsi="方正仿宋_GBK" w:cs="方正仿宋_GBK" w:hint="eastAsia"/>
          <w:sz w:val="28"/>
          <w:szCs w:val="28"/>
        </w:rPr>
        <w:t>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D479E3" w:rsidRDefault="00D479E3" w:rsidP="00D479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《资本项目外汇业务核准件》</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D479E3" w:rsidRDefault="00D479E3" w:rsidP="00D479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（1）无无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D479E3" w:rsidRDefault="00D479E3" w:rsidP="00D479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lastRenderedPageBreak/>
        <w:t>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D479E3" w:rsidRDefault="00D479E3" w:rsidP="00D479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无</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全国</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D479E3" w:rsidRDefault="00D479E3" w:rsidP="00D479E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（1）无无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D479E3" w:rsidRDefault="00D479E3" w:rsidP="00D479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D479E3" w:rsidRDefault="00D479E3" w:rsidP="00D479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D479E3" w:rsidRDefault="00D479E3" w:rsidP="00D479E3">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D479E3" w:rsidRDefault="00D479E3" w:rsidP="00D479E3">
      <w:pPr>
        <w:spacing w:line="600" w:lineRule="exact"/>
        <w:ind w:firstLineChars="200" w:firstLine="560"/>
        <w:jc w:val="left"/>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D479E3" w:rsidRDefault="00D479E3" w:rsidP="00D479E3">
      <w:pPr>
        <w:spacing w:line="540" w:lineRule="exact"/>
        <w:ind w:firstLineChars="200" w:firstLine="560"/>
        <w:outlineLvl w:val="2"/>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D479E3" w:rsidRDefault="00D479E3" w:rsidP="00D479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D479E3" w:rsidRDefault="00D479E3" w:rsidP="00D479E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w:t>
      </w:r>
      <w:r>
        <w:rPr>
          <w:rFonts w:ascii="Times New Roman" w:eastAsia="仿宋GB2312" w:hAnsi="Times New Roman" w:hint="eastAsia"/>
          <w:b/>
          <w:bCs/>
          <w:sz w:val="28"/>
          <w:szCs w:val="28"/>
        </w:rPr>
        <w:lastRenderedPageBreak/>
        <w:t>目的依据、规定年检项目收费标准的依据</w:t>
      </w:r>
    </w:p>
    <w:p w:rsidR="00D479E3" w:rsidRDefault="00D479E3" w:rsidP="00D479E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无</w:t>
      </w:r>
    </w:p>
    <w:p w:rsidR="00D479E3" w:rsidRDefault="00D479E3" w:rsidP="00D479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79E3" w:rsidRDefault="00D479E3" w:rsidP="00D479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D479E3" w:rsidRDefault="00D479E3" w:rsidP="00D479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w:t>
      </w:r>
    </w:p>
    <w:p w:rsidR="00D479E3" w:rsidRDefault="00D479E3" w:rsidP="00D479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D479E3" w:rsidRDefault="00D479E3" w:rsidP="00D479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D479E3" w:rsidRDefault="00D479E3" w:rsidP="00D479E3">
      <w:pPr>
        <w:spacing w:line="600" w:lineRule="exact"/>
        <w:ind w:firstLineChars="200" w:firstLine="560"/>
        <w:rPr>
          <w:rFonts w:ascii="方正仿宋_GBK" w:eastAsia="方正仿宋_GBK" w:hAnsi="方正仿宋_GBK" w:cs="方正仿宋_GBK"/>
          <w:sz w:val="28"/>
          <w:szCs w:val="28"/>
        </w:rPr>
      </w:pPr>
    </w:p>
    <w:p w:rsidR="00E70C89" w:rsidRPr="00D479E3" w:rsidRDefault="00E70C89"/>
    <w:sectPr w:rsidR="00E70C89" w:rsidRPr="00D479E3"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D9C" w:rsidRDefault="00DE3D9C" w:rsidP="00565320">
      <w:r>
        <w:separator/>
      </w:r>
    </w:p>
  </w:endnote>
  <w:endnote w:type="continuationSeparator" w:id="1">
    <w:p w:rsidR="00DE3D9C" w:rsidRDefault="00DE3D9C" w:rsidP="005653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D9C" w:rsidRDefault="00DE3D9C" w:rsidP="00565320">
      <w:r>
        <w:separator/>
      </w:r>
    </w:p>
  </w:footnote>
  <w:footnote w:type="continuationSeparator" w:id="1">
    <w:p w:rsidR="00DE3D9C" w:rsidRDefault="00DE3D9C" w:rsidP="00565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9E3"/>
    <w:rsid w:val="00001712"/>
    <w:rsid w:val="00001EF3"/>
    <w:rsid w:val="00002CDC"/>
    <w:rsid w:val="00003658"/>
    <w:rsid w:val="00010AE4"/>
    <w:rsid w:val="00011883"/>
    <w:rsid w:val="00013569"/>
    <w:rsid w:val="0001694E"/>
    <w:rsid w:val="000169E9"/>
    <w:rsid w:val="00016BFB"/>
    <w:rsid w:val="000209DA"/>
    <w:rsid w:val="0002108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14CB"/>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2A0B"/>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65320"/>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22F5"/>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9E3"/>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3D9C"/>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2FF9"/>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E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53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5320"/>
    <w:rPr>
      <w:rFonts w:ascii="Calibri" w:eastAsia="宋体" w:hAnsi="Calibri" w:cs="Times New Roman"/>
      <w:sz w:val="18"/>
      <w:szCs w:val="18"/>
    </w:rPr>
  </w:style>
  <w:style w:type="paragraph" w:styleId="a4">
    <w:name w:val="footer"/>
    <w:basedOn w:val="a"/>
    <w:link w:val="Char0"/>
    <w:uiPriority w:val="99"/>
    <w:semiHidden/>
    <w:unhideWhenUsed/>
    <w:rsid w:val="005653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532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2023-09-28T09:08:00Z</dcterms:created>
  <dcterms:modified xsi:type="dcterms:W3CDTF">2023-09-28T09:10:00Z</dcterms:modified>
</cp:coreProperties>
</file>