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F0" w:rsidRPr="00127A16" w:rsidRDefault="00BF4EF0" w:rsidP="005362B0">
      <w:pPr>
        <w:ind w:right="300"/>
        <w:rPr>
          <w:rFonts w:ascii="Times New Roman" w:eastAsia="黑体" w:hAnsi="Times New Roman" w:cs="Times New Roman"/>
          <w:sz w:val="48"/>
          <w:szCs w:val="48"/>
        </w:rPr>
      </w:pPr>
      <w:r w:rsidRPr="00127A16">
        <w:rPr>
          <w:rFonts w:ascii="Times New Roman" w:eastAsia="黑体" w:hAnsi="Times New Roman" w:cs="Times New Roman"/>
          <w:sz w:val="48"/>
          <w:szCs w:val="48"/>
        </w:rPr>
        <w:t>编号：</w:t>
      </w:r>
      <w:r w:rsidRPr="00127A16">
        <w:rPr>
          <w:rFonts w:ascii="Times New Roman" w:eastAsia="黑体" w:hAnsi="Times New Roman" w:cs="Times New Roman"/>
          <w:sz w:val="48"/>
          <w:szCs w:val="48"/>
        </w:rPr>
        <w:t>57013</w:t>
      </w:r>
      <w:r w:rsidR="00DE0C78">
        <w:rPr>
          <w:rFonts w:ascii="Times New Roman" w:eastAsia="黑体" w:hAnsi="Times New Roman" w:cs="Times New Roman" w:hint="eastAsia"/>
          <w:sz w:val="48"/>
          <w:szCs w:val="48"/>
        </w:rPr>
        <w:t xml:space="preserve">               </w:t>
      </w:r>
      <w:r w:rsidR="004105BC" w:rsidRPr="00127A16">
        <w:rPr>
          <w:rFonts w:ascii="Times New Roman" w:eastAsia="黑体" w:hAnsi="Times New Roman" w:cs="Times New Roman"/>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BF4EF0" w:rsidRPr="00127A16" w:rsidRDefault="00BF4EF0" w:rsidP="00BF4EF0">
      <w:pPr>
        <w:ind w:right="300"/>
        <w:jc w:val="center"/>
        <w:rPr>
          <w:rFonts w:ascii="Times New Roman" w:eastAsia="黑体" w:hAnsi="Times New Roman" w:cs="Times New Roman"/>
          <w:sz w:val="30"/>
          <w:szCs w:val="30"/>
        </w:rPr>
      </w:pPr>
    </w:p>
    <w:p w:rsidR="00BF4EF0" w:rsidRPr="00450FD3" w:rsidRDefault="00BF4EF0" w:rsidP="00BF4EF0">
      <w:pPr>
        <w:ind w:right="300"/>
        <w:jc w:val="center"/>
        <w:rPr>
          <w:rFonts w:ascii="Times New Roman" w:eastAsia="黑体" w:hAnsi="Times New Roman" w:cs="Times New Roman"/>
          <w:sz w:val="30"/>
          <w:szCs w:val="30"/>
        </w:rPr>
      </w:pPr>
    </w:p>
    <w:p w:rsidR="00BF4EF0" w:rsidRPr="00127A16" w:rsidRDefault="00BF4EF0" w:rsidP="00BF4EF0">
      <w:pPr>
        <w:ind w:right="300"/>
        <w:jc w:val="center"/>
        <w:rPr>
          <w:rFonts w:ascii="Times New Roman" w:eastAsia="黑体" w:hAnsi="Times New Roman" w:cs="Times New Roman"/>
          <w:sz w:val="30"/>
          <w:szCs w:val="30"/>
        </w:rPr>
      </w:pPr>
    </w:p>
    <w:p w:rsidR="00BF4EF0" w:rsidRPr="00127A16" w:rsidRDefault="00BF4EF0" w:rsidP="00BF4EF0">
      <w:pPr>
        <w:ind w:right="300"/>
        <w:jc w:val="center"/>
        <w:rPr>
          <w:rFonts w:ascii="Times New Roman" w:eastAsia="黑体" w:hAnsi="Times New Roman" w:cs="Times New Roman"/>
          <w:sz w:val="52"/>
          <w:szCs w:val="52"/>
        </w:rPr>
      </w:pPr>
    </w:p>
    <w:p w:rsidR="00BF4EF0" w:rsidRPr="00127A16" w:rsidRDefault="00BF4EF0" w:rsidP="00BF4EF0">
      <w:pPr>
        <w:ind w:right="300"/>
        <w:jc w:val="center"/>
        <w:rPr>
          <w:rFonts w:ascii="Times New Roman" w:eastAsia="黑体" w:hAnsi="Times New Roman" w:cs="Times New Roman"/>
          <w:sz w:val="52"/>
          <w:szCs w:val="52"/>
        </w:rPr>
      </w:pPr>
      <w:r w:rsidRPr="00127A16">
        <w:rPr>
          <w:rFonts w:ascii="Times New Roman" w:eastAsia="黑体" w:hAnsi="Times New Roman" w:cs="Times New Roman"/>
          <w:sz w:val="52"/>
          <w:szCs w:val="52"/>
        </w:rPr>
        <w:t>“</w:t>
      </w:r>
      <w:r w:rsidRPr="00127A16">
        <w:rPr>
          <w:rFonts w:ascii="Times New Roman" w:eastAsia="黑体" w:hAnsi="Times New Roman" w:cs="Times New Roman"/>
          <w:sz w:val="52"/>
          <w:szCs w:val="52"/>
        </w:rPr>
        <w:t>银行、农村信用社、兑换机构及非金融机构等结汇、售汇业务市场准入、退出审批</w:t>
      </w:r>
      <w:r w:rsidRPr="00127A16">
        <w:rPr>
          <w:rFonts w:ascii="Times New Roman" w:eastAsia="黑体" w:hAnsi="Times New Roman" w:cs="Times New Roman"/>
          <w:sz w:val="52"/>
          <w:szCs w:val="52"/>
        </w:rPr>
        <w:t>”</w:t>
      </w:r>
      <w:r w:rsidRPr="00127A16">
        <w:rPr>
          <w:rFonts w:ascii="Times New Roman" w:eastAsia="黑体" w:hAnsi="Times New Roman" w:cs="Times New Roman"/>
          <w:sz w:val="52"/>
          <w:szCs w:val="52"/>
        </w:rPr>
        <w:t>行政审批</w:t>
      </w:r>
    </w:p>
    <w:p w:rsidR="00BF4EF0" w:rsidRPr="00127A16" w:rsidRDefault="00BF4EF0" w:rsidP="00BF4EF0">
      <w:pPr>
        <w:ind w:right="300"/>
        <w:jc w:val="center"/>
        <w:rPr>
          <w:rFonts w:ascii="Times New Roman" w:eastAsia="黑体" w:hAnsi="Times New Roman" w:cs="Times New Roman"/>
          <w:sz w:val="52"/>
          <w:szCs w:val="52"/>
        </w:rPr>
      </w:pPr>
      <w:r w:rsidRPr="00127A16">
        <w:rPr>
          <w:rFonts w:ascii="Times New Roman" w:eastAsia="黑体" w:hAnsi="Times New Roman" w:cs="Times New Roman"/>
          <w:sz w:val="52"/>
          <w:szCs w:val="52"/>
        </w:rPr>
        <w:t>服务指南</w:t>
      </w: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发布日期：</w:t>
      </w:r>
      <w:r w:rsidRPr="00127A16">
        <w:rPr>
          <w:rFonts w:ascii="Times New Roman" w:eastAsia="仿宋_GB2312" w:hAnsi="Times New Roman" w:cs="Times New Roman"/>
          <w:sz w:val="30"/>
          <w:szCs w:val="30"/>
        </w:rPr>
        <w:t>20</w:t>
      </w:r>
      <w:r w:rsidR="0053236D">
        <w:rPr>
          <w:rFonts w:ascii="Times New Roman" w:eastAsia="仿宋_GB2312" w:hAnsi="Times New Roman" w:cs="Times New Roman" w:hint="eastAsia"/>
          <w:sz w:val="30"/>
          <w:szCs w:val="30"/>
        </w:rPr>
        <w:t>20</w:t>
      </w:r>
      <w:r w:rsidRPr="00127A16">
        <w:rPr>
          <w:rFonts w:ascii="Times New Roman" w:eastAsia="仿宋_GB2312" w:hAnsi="Times New Roman" w:cs="Times New Roman"/>
          <w:sz w:val="30"/>
          <w:szCs w:val="30"/>
        </w:rPr>
        <w:t>年</w:t>
      </w:r>
      <w:r w:rsidR="00F815BC">
        <w:rPr>
          <w:rFonts w:ascii="Times New Roman" w:eastAsia="仿宋_GB2312" w:hAnsi="Times New Roman" w:cs="Times New Roman" w:hint="eastAsia"/>
          <w:sz w:val="30"/>
          <w:szCs w:val="30"/>
        </w:rPr>
        <w:t>3</w:t>
      </w:r>
      <w:r w:rsidRPr="00127A16">
        <w:rPr>
          <w:rFonts w:ascii="Times New Roman" w:eastAsia="仿宋_GB2312" w:hAnsi="Times New Roman" w:cs="Times New Roman"/>
          <w:sz w:val="30"/>
          <w:szCs w:val="30"/>
        </w:rPr>
        <w:t>月</w:t>
      </w:r>
      <w:r w:rsidR="00F815BC">
        <w:rPr>
          <w:rFonts w:ascii="Times New Roman" w:eastAsia="仿宋_GB2312" w:hAnsi="Times New Roman" w:cs="Times New Roman" w:hint="eastAsia"/>
          <w:sz w:val="30"/>
          <w:szCs w:val="30"/>
        </w:rPr>
        <w:t>6</w:t>
      </w:r>
      <w:r w:rsidRPr="00127A16">
        <w:rPr>
          <w:rFonts w:ascii="Times New Roman" w:eastAsia="仿宋_GB2312" w:hAnsi="Times New Roman" w:cs="Times New Roman"/>
          <w:sz w:val="30"/>
          <w:szCs w:val="30"/>
        </w:rPr>
        <w:t>日</w:t>
      </w: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实施日期：</w:t>
      </w:r>
      <w:r w:rsidRPr="00127A16">
        <w:rPr>
          <w:rFonts w:ascii="Times New Roman" w:eastAsia="仿宋_GB2312" w:hAnsi="Times New Roman" w:cs="Times New Roman"/>
          <w:sz w:val="30"/>
          <w:szCs w:val="30"/>
        </w:rPr>
        <w:t>20</w:t>
      </w:r>
      <w:r w:rsidR="0053236D">
        <w:rPr>
          <w:rFonts w:ascii="Times New Roman" w:eastAsia="仿宋_GB2312" w:hAnsi="Times New Roman" w:cs="Times New Roman" w:hint="eastAsia"/>
          <w:sz w:val="30"/>
          <w:szCs w:val="30"/>
        </w:rPr>
        <w:t>20</w:t>
      </w:r>
      <w:r w:rsidRPr="00127A16">
        <w:rPr>
          <w:rFonts w:ascii="Times New Roman" w:eastAsia="仿宋_GB2312" w:hAnsi="Times New Roman" w:cs="Times New Roman"/>
          <w:sz w:val="30"/>
          <w:szCs w:val="30"/>
        </w:rPr>
        <w:t>年</w:t>
      </w:r>
      <w:r w:rsidR="00F815BC">
        <w:rPr>
          <w:rFonts w:ascii="Times New Roman" w:eastAsia="仿宋_GB2312" w:hAnsi="Times New Roman" w:cs="Times New Roman" w:hint="eastAsia"/>
          <w:sz w:val="30"/>
          <w:szCs w:val="30"/>
        </w:rPr>
        <w:t>3</w:t>
      </w:r>
      <w:r w:rsidRPr="00127A16">
        <w:rPr>
          <w:rFonts w:ascii="Times New Roman" w:eastAsia="仿宋_GB2312" w:hAnsi="Times New Roman" w:cs="Times New Roman"/>
          <w:sz w:val="30"/>
          <w:szCs w:val="30"/>
        </w:rPr>
        <w:t>月</w:t>
      </w:r>
      <w:r w:rsidR="00F815BC">
        <w:rPr>
          <w:rFonts w:ascii="Times New Roman" w:eastAsia="仿宋_GB2312" w:hAnsi="Times New Roman" w:cs="Times New Roman" w:hint="eastAsia"/>
          <w:sz w:val="30"/>
          <w:szCs w:val="30"/>
        </w:rPr>
        <w:t>6</w:t>
      </w:r>
      <w:r w:rsidRPr="00127A16">
        <w:rPr>
          <w:rFonts w:ascii="Times New Roman" w:eastAsia="仿宋_GB2312" w:hAnsi="Times New Roman" w:cs="Times New Roman"/>
          <w:sz w:val="30"/>
          <w:szCs w:val="30"/>
        </w:rPr>
        <w:t>日</w:t>
      </w: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发布机构：国家外汇管理局</w:t>
      </w:r>
    </w:p>
    <w:p w:rsidR="00BF4EF0" w:rsidRPr="00127A16" w:rsidRDefault="00BF4EF0" w:rsidP="00BF4EF0">
      <w:pPr>
        <w:ind w:right="300"/>
        <w:rPr>
          <w:rFonts w:ascii="Times New Roman" w:eastAsia="仿宋_GB2312" w:hAnsi="Times New Roman" w:cs="Times New Roman"/>
          <w:sz w:val="30"/>
          <w:szCs w:val="30"/>
        </w:rPr>
      </w:pPr>
    </w:p>
    <w:p w:rsidR="00BF4EF0" w:rsidRPr="00127A16" w:rsidRDefault="00BF4EF0" w:rsidP="00BF4EF0">
      <w:pPr>
        <w:ind w:right="300"/>
        <w:rPr>
          <w:rFonts w:ascii="Times New Roman" w:eastAsia="仿宋_GB2312" w:hAnsi="Times New Roman" w:cs="Times New Roman"/>
          <w:sz w:val="30"/>
          <w:szCs w:val="30"/>
        </w:rPr>
        <w:sectPr w:rsidR="00BF4EF0" w:rsidRPr="00127A16" w:rsidSect="00C712B2">
          <w:footerReference w:type="default" r:id="rId9"/>
          <w:pgSz w:w="11906" w:h="16838"/>
          <w:pgMar w:top="1440" w:right="1800" w:bottom="1440" w:left="1800" w:header="851" w:footer="992" w:gutter="0"/>
          <w:cols w:space="425"/>
          <w:docGrid w:type="lines" w:linePitch="312"/>
        </w:sectPr>
      </w:pPr>
    </w:p>
    <w:p w:rsidR="00BF4EF0" w:rsidRPr="00127A16" w:rsidRDefault="00BF4EF0" w:rsidP="004105BC">
      <w:pPr>
        <w:adjustRightInd w:val="0"/>
        <w:snapToGrid w:val="0"/>
        <w:spacing w:line="360" w:lineRule="auto"/>
        <w:jc w:val="left"/>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一、项目信息</w:t>
      </w:r>
    </w:p>
    <w:p w:rsidR="00BF4EF0" w:rsidRPr="00127A16" w:rsidRDefault="00BF4EF0" w:rsidP="004105BC">
      <w:pPr>
        <w:adjustRightInd w:val="0"/>
        <w:snapToGrid w:val="0"/>
        <w:spacing w:line="360" w:lineRule="auto"/>
        <w:ind w:firstLine="585"/>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项目名称：银行、农村信用社、兑换机构及非金融机构等结汇、售汇业务市场准入、退出审批；</w:t>
      </w:r>
    </w:p>
    <w:p w:rsidR="00BF4EF0" w:rsidRPr="00127A16" w:rsidRDefault="00BF4EF0" w:rsidP="004105BC">
      <w:pPr>
        <w:adjustRightInd w:val="0"/>
        <w:snapToGrid w:val="0"/>
        <w:spacing w:line="360" w:lineRule="auto"/>
        <w:ind w:firstLine="585"/>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项目编号：</w:t>
      </w:r>
      <w:r w:rsidRPr="00127A16">
        <w:rPr>
          <w:rFonts w:ascii="Times New Roman" w:eastAsia="仿宋_GB2312" w:hAnsi="Times New Roman" w:cs="Times New Roman"/>
          <w:sz w:val="30"/>
          <w:szCs w:val="30"/>
        </w:rPr>
        <w:t>57013</w:t>
      </w:r>
      <w:r w:rsidRPr="00127A16">
        <w:rPr>
          <w:rFonts w:ascii="Times New Roman" w:eastAsia="仿宋_GB2312" w:hAnsi="Times New Roman" w:cs="Times New Roman"/>
          <w:sz w:val="30"/>
          <w:szCs w:val="30"/>
        </w:rPr>
        <w:t>；</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审批类别：行政许可。</w:t>
      </w:r>
    </w:p>
    <w:p w:rsidR="00BF4EF0" w:rsidRPr="00127A16" w:rsidRDefault="00BF4EF0" w:rsidP="004105BC">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二、适用范围</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本指南适用于</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银行、农村信用社、兑换机构及非金融机构等结汇、售汇业务市场准入、退出审批</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的申请和办理。</w:t>
      </w:r>
    </w:p>
    <w:p w:rsidR="00BF4EF0" w:rsidRPr="00127A16" w:rsidRDefault="00BF4EF0" w:rsidP="004105BC">
      <w:pPr>
        <w:tabs>
          <w:tab w:val="left" w:pos="3718"/>
        </w:tabs>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三、设定依据</w:t>
      </w:r>
      <w:r w:rsidRPr="00127A16">
        <w:rPr>
          <w:rFonts w:ascii="Times New Roman" w:eastAsia="黑体" w:hAnsi="Times New Roman" w:cs="Times New Roman"/>
          <w:sz w:val="30"/>
          <w:szCs w:val="30"/>
        </w:rPr>
        <w:tab/>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（一）《中华人民共和国外汇管理条例》（国务院令第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号）第二十四条：</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（二）《中华人民共和国外汇管理条例》（国务院令第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号）第五十三条：</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w:t>
      </w:r>
    </w:p>
    <w:p w:rsidR="00BF4EF0" w:rsidRPr="00A73164" w:rsidRDefault="00BF4EF0" w:rsidP="00A73164">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四、非金融企业银行间外汇市场准入备案</w:t>
      </w:r>
    </w:p>
    <w:p w:rsidR="00BF4EF0" w:rsidRPr="00127A16" w:rsidRDefault="00BF4EF0" w:rsidP="00BF4EF0">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（一）办理依据</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《中国人民银行关于加快发展外汇市场有关问题的通知》（银发</w:t>
      </w:r>
      <w:r w:rsidRPr="00127A16">
        <w:rPr>
          <w:rFonts w:ascii="Times New Roman" w:eastAsia="仿宋_GB2312" w:hAnsi="Times New Roman" w:cs="Times New Roman"/>
          <w:sz w:val="30"/>
          <w:szCs w:val="30"/>
        </w:rPr>
        <w:t>[2005]202</w:t>
      </w:r>
      <w:r w:rsidRPr="00127A16">
        <w:rPr>
          <w:rFonts w:ascii="Times New Roman" w:eastAsia="仿宋_GB2312" w:hAnsi="Times New Roman" w:cs="Times New Roman"/>
          <w:sz w:val="30"/>
          <w:szCs w:val="30"/>
        </w:rPr>
        <w:t>号）；</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《国家外汇管理局关于印发〈非金融企业和非银行金融机构申请银行间即期外汇市场会员资格实施细则（暂行）〉的通知》</w:t>
      </w:r>
      <w:r w:rsidRPr="00127A16">
        <w:rPr>
          <w:rFonts w:ascii="Times New Roman" w:eastAsia="仿宋_GB2312" w:hAnsi="Times New Roman" w:cs="Times New Roman"/>
          <w:sz w:val="30"/>
          <w:szCs w:val="30"/>
        </w:rPr>
        <w:lastRenderedPageBreak/>
        <w:t>（汇发</w:t>
      </w:r>
      <w:r w:rsidRPr="00127A16">
        <w:rPr>
          <w:rFonts w:ascii="Times New Roman" w:eastAsia="仿宋_GB2312" w:hAnsi="Times New Roman" w:cs="Times New Roman"/>
          <w:sz w:val="30"/>
          <w:szCs w:val="30"/>
        </w:rPr>
        <w:t>[2005]94</w:t>
      </w:r>
      <w:r w:rsidRPr="00127A16">
        <w:rPr>
          <w:rFonts w:ascii="Times New Roman" w:eastAsia="仿宋_GB2312" w:hAnsi="Times New Roman" w:cs="Times New Roman"/>
          <w:sz w:val="30"/>
          <w:szCs w:val="30"/>
        </w:rPr>
        <w:t>号）。</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（二）受理机构</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仿宋_GB2312" w:hAnsi="Times New Roman" w:cs="Times New Roman"/>
          <w:sz w:val="30"/>
          <w:szCs w:val="30"/>
        </w:rPr>
        <w:t>中国外汇交易中心。</w:t>
      </w:r>
    </w:p>
    <w:p w:rsidR="00BF4EF0" w:rsidRPr="00127A16" w:rsidRDefault="00BF4EF0" w:rsidP="00E226CD">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（三）决定机构</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国家外汇管理局。</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（四）审批数量</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无数量限制。</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（五）办事条件</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申请人为非金融企业，需同时满足以下条件：</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上年度经常项目跨境外汇收支</w:t>
      </w:r>
      <w:r w:rsidRPr="00127A16">
        <w:rPr>
          <w:rFonts w:ascii="Times New Roman" w:eastAsia="仿宋_GB2312" w:hAnsi="Times New Roman" w:cs="Times New Roman"/>
          <w:sz w:val="30"/>
          <w:szCs w:val="30"/>
        </w:rPr>
        <w:t>25</w:t>
      </w:r>
      <w:r w:rsidRPr="00127A16">
        <w:rPr>
          <w:rFonts w:ascii="Times New Roman" w:eastAsia="仿宋_GB2312" w:hAnsi="Times New Roman" w:cs="Times New Roman"/>
          <w:sz w:val="30"/>
          <w:szCs w:val="30"/>
        </w:rPr>
        <w:t>亿美元或者货物贸易进出口总额</w:t>
      </w:r>
      <w:r w:rsidRPr="00127A16">
        <w:rPr>
          <w:rFonts w:ascii="Times New Roman" w:eastAsia="仿宋_GB2312" w:hAnsi="Times New Roman" w:cs="Times New Roman"/>
          <w:sz w:val="30"/>
          <w:szCs w:val="30"/>
        </w:rPr>
        <w:t>20</w:t>
      </w:r>
      <w:r w:rsidRPr="00127A16">
        <w:rPr>
          <w:rFonts w:ascii="Times New Roman" w:eastAsia="仿宋_GB2312" w:hAnsi="Times New Roman" w:cs="Times New Roman"/>
          <w:sz w:val="30"/>
          <w:szCs w:val="30"/>
        </w:rPr>
        <w:t>亿美元以上；</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具有</w:t>
      </w: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名以上从事外汇交易的专业人员；</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具备与银行间外汇市场联网的电子交易系统；</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4.</w:t>
      </w:r>
      <w:r w:rsidRPr="00127A16">
        <w:rPr>
          <w:rFonts w:ascii="Times New Roman" w:eastAsia="仿宋_GB2312" w:hAnsi="Times New Roman" w:cs="Times New Roman"/>
          <w:sz w:val="30"/>
          <w:szCs w:val="30"/>
        </w:rPr>
        <w:t>自申请日起前两年内没有重大违反外汇管理法规行为。</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961"/>
        <w:gridCol w:w="457"/>
        <w:gridCol w:w="850"/>
        <w:gridCol w:w="1985"/>
        <w:gridCol w:w="497"/>
      </w:tblGrid>
      <w:tr w:rsidR="00BF4EF0" w:rsidRPr="00127A16" w:rsidTr="00C712B2">
        <w:tc>
          <w:tcPr>
            <w:tcW w:w="534"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序号</w:t>
            </w:r>
          </w:p>
        </w:tc>
        <w:tc>
          <w:tcPr>
            <w:tcW w:w="3118"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提交材料名称</w:t>
            </w:r>
          </w:p>
        </w:tc>
        <w:tc>
          <w:tcPr>
            <w:tcW w:w="961"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原件</w:t>
            </w:r>
            <w:r w:rsidRPr="00127A16">
              <w:rPr>
                <w:rFonts w:ascii="Times New Roman" w:eastAsia="仿宋_GB2312" w:hAnsi="Times New Roman" w:cs="Times New Roman"/>
                <w:b/>
                <w:sz w:val="24"/>
                <w:szCs w:val="24"/>
              </w:rPr>
              <w:t>/</w:t>
            </w:r>
            <w:r w:rsidRPr="00127A16">
              <w:rPr>
                <w:rFonts w:ascii="Times New Roman" w:eastAsia="仿宋_GB2312" w:hAnsi="Times New Roman" w:cs="Times New Roman"/>
                <w:b/>
                <w:sz w:val="24"/>
                <w:szCs w:val="24"/>
              </w:rPr>
              <w:t>复印件</w:t>
            </w:r>
          </w:p>
        </w:tc>
        <w:tc>
          <w:tcPr>
            <w:tcW w:w="45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份数</w:t>
            </w:r>
          </w:p>
        </w:tc>
        <w:tc>
          <w:tcPr>
            <w:tcW w:w="850"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纸质</w:t>
            </w:r>
            <w:r w:rsidRPr="00127A16">
              <w:rPr>
                <w:rFonts w:ascii="Times New Roman" w:eastAsia="仿宋_GB2312" w:hAnsi="Times New Roman" w:cs="Times New Roman"/>
                <w:b/>
                <w:sz w:val="24"/>
                <w:szCs w:val="24"/>
              </w:rPr>
              <w:t>/</w:t>
            </w:r>
            <w:r w:rsidRPr="00127A16">
              <w:rPr>
                <w:rFonts w:ascii="Times New Roman" w:eastAsia="仿宋_GB2312" w:hAnsi="Times New Roman" w:cs="Times New Roman"/>
                <w:b/>
                <w:sz w:val="24"/>
                <w:szCs w:val="24"/>
              </w:rPr>
              <w:t>电子</w:t>
            </w:r>
          </w:p>
        </w:tc>
        <w:tc>
          <w:tcPr>
            <w:tcW w:w="1985"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要求</w:t>
            </w:r>
          </w:p>
        </w:tc>
        <w:tc>
          <w:tcPr>
            <w:tcW w:w="49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备注</w:t>
            </w:r>
          </w:p>
        </w:tc>
      </w:tr>
      <w:tr w:rsidR="00BF4EF0" w:rsidRPr="00127A16" w:rsidTr="00C712B2">
        <w:tc>
          <w:tcPr>
            <w:tcW w:w="534"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3118"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申请报告</w:t>
            </w:r>
          </w:p>
        </w:tc>
        <w:tc>
          <w:tcPr>
            <w:tcW w:w="96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原件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50" w:type="dxa"/>
            <w:vAlign w:val="center"/>
          </w:tcPr>
          <w:p w:rsidR="00BF4EF0" w:rsidRPr="00127A16" w:rsidRDefault="00BF4EF0" w:rsidP="008D057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p>
        </w:tc>
        <w:tc>
          <w:tcPr>
            <w:tcW w:w="1985" w:type="dxa"/>
            <w:vAlign w:val="center"/>
          </w:tcPr>
          <w:p w:rsidR="00BF4EF0" w:rsidRPr="00127A16" w:rsidRDefault="00BF4EF0" w:rsidP="00C712B2">
            <w:pP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在报告中说明申请目的、人员配备和交易系统等情况</w:t>
            </w:r>
          </w:p>
        </w:tc>
        <w:tc>
          <w:tcPr>
            <w:tcW w:w="497" w:type="dxa"/>
            <w:vAlign w:val="center"/>
          </w:tcPr>
          <w:p w:rsidR="00BF4EF0" w:rsidRPr="00127A16" w:rsidRDefault="00BF4EF0" w:rsidP="00C712B2">
            <w:pPr>
              <w:jc w:val="center"/>
              <w:rPr>
                <w:rFonts w:ascii="Times New Roman" w:eastAsia="仿宋_GB2312" w:hAnsi="Times New Roman" w:cs="Times New Roman"/>
                <w:sz w:val="24"/>
                <w:szCs w:val="24"/>
              </w:rPr>
            </w:pPr>
          </w:p>
        </w:tc>
      </w:tr>
      <w:tr w:rsidR="00BF4EF0" w:rsidRPr="00127A16" w:rsidTr="00C712B2">
        <w:tc>
          <w:tcPr>
            <w:tcW w:w="534"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2</w:t>
            </w:r>
          </w:p>
        </w:tc>
        <w:tc>
          <w:tcPr>
            <w:tcW w:w="3118"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上年度经常项目跨境外汇收支和货物贸易进出口总额等有关情况的报告</w:t>
            </w:r>
          </w:p>
        </w:tc>
        <w:tc>
          <w:tcPr>
            <w:tcW w:w="96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原件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50" w:type="dxa"/>
            <w:vAlign w:val="center"/>
          </w:tcPr>
          <w:p w:rsidR="00BF4EF0" w:rsidRPr="00127A16" w:rsidRDefault="00BF4EF0" w:rsidP="008D057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p>
        </w:tc>
        <w:tc>
          <w:tcPr>
            <w:tcW w:w="1985"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包括贸易方式主要贸易产品主要进出口市场等</w:t>
            </w:r>
          </w:p>
        </w:tc>
        <w:tc>
          <w:tcPr>
            <w:tcW w:w="497" w:type="dxa"/>
            <w:vAlign w:val="center"/>
          </w:tcPr>
          <w:p w:rsidR="00BF4EF0" w:rsidRPr="00127A16" w:rsidRDefault="00BF4EF0" w:rsidP="00C712B2">
            <w:pPr>
              <w:jc w:val="center"/>
              <w:rPr>
                <w:rFonts w:ascii="Times New Roman" w:eastAsia="仿宋_GB2312" w:hAnsi="Times New Roman" w:cs="Times New Roman"/>
                <w:sz w:val="24"/>
                <w:szCs w:val="24"/>
              </w:rPr>
            </w:pPr>
          </w:p>
        </w:tc>
      </w:tr>
      <w:tr w:rsidR="00BF4EF0" w:rsidRPr="00127A16" w:rsidTr="00C712B2">
        <w:tc>
          <w:tcPr>
            <w:tcW w:w="534"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3</w:t>
            </w:r>
          </w:p>
        </w:tc>
        <w:tc>
          <w:tcPr>
            <w:tcW w:w="3118"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上年度外汇收支和结售汇业务情况</w:t>
            </w:r>
          </w:p>
        </w:tc>
        <w:tc>
          <w:tcPr>
            <w:tcW w:w="96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原件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50" w:type="dxa"/>
            <w:vAlign w:val="center"/>
          </w:tcPr>
          <w:p w:rsidR="00BF4EF0" w:rsidRPr="00127A16" w:rsidRDefault="00BF4EF0" w:rsidP="008D057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p>
        </w:tc>
        <w:tc>
          <w:tcPr>
            <w:tcW w:w="1985"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包括月度和年度外汇收支情况和结售汇情况</w:t>
            </w:r>
          </w:p>
        </w:tc>
        <w:tc>
          <w:tcPr>
            <w:tcW w:w="497" w:type="dxa"/>
            <w:vAlign w:val="center"/>
          </w:tcPr>
          <w:p w:rsidR="00BF4EF0" w:rsidRPr="00127A16" w:rsidRDefault="00BF4EF0" w:rsidP="00C712B2">
            <w:pPr>
              <w:jc w:val="center"/>
              <w:rPr>
                <w:rFonts w:ascii="Times New Roman" w:eastAsia="仿宋_GB2312" w:hAnsi="Times New Roman" w:cs="Times New Roman"/>
                <w:sz w:val="24"/>
                <w:szCs w:val="24"/>
              </w:rPr>
            </w:pPr>
          </w:p>
        </w:tc>
      </w:tr>
      <w:tr w:rsidR="00BF4EF0" w:rsidRPr="00127A16" w:rsidTr="00C712B2">
        <w:tc>
          <w:tcPr>
            <w:tcW w:w="534" w:type="dxa"/>
            <w:vAlign w:val="center"/>
          </w:tcPr>
          <w:p w:rsidR="00BF4EF0" w:rsidRPr="00127A16" w:rsidRDefault="002C3539" w:rsidP="00C712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3118"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参与银行间即期外汇市场交易的内部管理制度</w:t>
            </w:r>
          </w:p>
        </w:tc>
        <w:tc>
          <w:tcPr>
            <w:tcW w:w="96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加盖企业公章的复印件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50" w:type="dxa"/>
            <w:vAlign w:val="center"/>
          </w:tcPr>
          <w:p w:rsidR="00BF4EF0" w:rsidRPr="00127A16" w:rsidRDefault="00BF4EF0" w:rsidP="008D057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p>
        </w:tc>
        <w:tc>
          <w:tcPr>
            <w:tcW w:w="1985"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包括交易操作规程、风险管理规定业务权限管理规定等</w:t>
            </w:r>
          </w:p>
        </w:tc>
        <w:tc>
          <w:tcPr>
            <w:tcW w:w="497" w:type="dxa"/>
            <w:vAlign w:val="center"/>
          </w:tcPr>
          <w:p w:rsidR="00BF4EF0" w:rsidRPr="00127A16" w:rsidRDefault="00BF4EF0" w:rsidP="00C712B2">
            <w:pPr>
              <w:jc w:val="center"/>
              <w:rPr>
                <w:rFonts w:ascii="Times New Roman" w:eastAsia="仿宋_GB2312" w:hAnsi="Times New Roman" w:cs="Times New Roman"/>
                <w:sz w:val="24"/>
                <w:szCs w:val="24"/>
              </w:rPr>
            </w:pPr>
          </w:p>
        </w:tc>
      </w:tr>
      <w:tr w:rsidR="00BF4EF0" w:rsidRPr="00127A16" w:rsidTr="00C712B2">
        <w:tc>
          <w:tcPr>
            <w:tcW w:w="534" w:type="dxa"/>
            <w:vAlign w:val="center"/>
          </w:tcPr>
          <w:p w:rsidR="00BF4EF0" w:rsidRPr="00127A16" w:rsidRDefault="002C3539" w:rsidP="00C712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5</w:t>
            </w:r>
          </w:p>
        </w:tc>
        <w:tc>
          <w:tcPr>
            <w:tcW w:w="3118"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企业集团内部外汇资金集中管理制度</w:t>
            </w:r>
          </w:p>
        </w:tc>
        <w:tc>
          <w:tcPr>
            <w:tcW w:w="96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加盖企业公章的复印件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50" w:type="dxa"/>
            <w:vAlign w:val="center"/>
          </w:tcPr>
          <w:p w:rsidR="00BF4EF0" w:rsidRPr="00127A16" w:rsidRDefault="00BF4EF0" w:rsidP="008D057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p>
        </w:tc>
        <w:tc>
          <w:tcPr>
            <w:tcW w:w="1985"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对无需集中办理集团内部成员资金入市交易的企业集团可不报此材料</w:t>
            </w:r>
          </w:p>
        </w:tc>
        <w:tc>
          <w:tcPr>
            <w:tcW w:w="497" w:type="dxa"/>
            <w:vAlign w:val="center"/>
          </w:tcPr>
          <w:p w:rsidR="00BF4EF0" w:rsidRPr="00127A16" w:rsidRDefault="00BF4EF0" w:rsidP="00C712B2">
            <w:pPr>
              <w:jc w:val="center"/>
              <w:rPr>
                <w:rFonts w:ascii="Times New Roman" w:eastAsia="仿宋_GB2312" w:hAnsi="Times New Roman" w:cs="Times New Roman"/>
                <w:sz w:val="24"/>
                <w:szCs w:val="24"/>
              </w:rPr>
            </w:pPr>
          </w:p>
        </w:tc>
      </w:tr>
    </w:tbl>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（七）申请接受</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申请人可通过窗口、邮寄等方式提交材料。中国外汇交易中心，联系电话（</w:t>
      </w:r>
      <w:r w:rsidRPr="00127A16">
        <w:rPr>
          <w:rFonts w:ascii="Times New Roman" w:eastAsia="仿宋_GB2312" w:hAnsi="Times New Roman" w:cs="Times New Roman"/>
          <w:sz w:val="30"/>
          <w:szCs w:val="30"/>
        </w:rPr>
        <w:t>021</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68797878</w:t>
      </w:r>
      <w:r w:rsidRPr="00127A16">
        <w:rPr>
          <w:rFonts w:ascii="Times New Roman" w:eastAsia="仿宋_GB2312" w:hAnsi="Times New Roman" w:cs="Times New Roman"/>
          <w:sz w:val="30"/>
          <w:szCs w:val="30"/>
        </w:rPr>
        <w:t>。邮寄地址：上海市黄浦区中山东一路</w:t>
      </w:r>
      <w:r w:rsidRPr="00127A16">
        <w:rPr>
          <w:rFonts w:ascii="Times New Roman" w:eastAsia="仿宋_GB2312" w:hAnsi="Times New Roman" w:cs="Times New Roman"/>
          <w:sz w:val="30"/>
          <w:szCs w:val="30"/>
        </w:rPr>
        <w:t>15</w:t>
      </w:r>
      <w:r w:rsidRPr="00127A16">
        <w:rPr>
          <w:rFonts w:ascii="Times New Roman" w:eastAsia="仿宋_GB2312" w:hAnsi="Times New Roman" w:cs="Times New Roman"/>
          <w:sz w:val="30"/>
          <w:szCs w:val="30"/>
        </w:rPr>
        <w:t>号，邮政编码</w:t>
      </w:r>
      <w:r w:rsidRPr="00127A16">
        <w:rPr>
          <w:rFonts w:ascii="Times New Roman" w:eastAsia="仿宋_GB2312" w:hAnsi="Times New Roman" w:cs="Times New Roman"/>
          <w:sz w:val="30"/>
          <w:szCs w:val="30"/>
        </w:rPr>
        <w:t>200002</w:t>
      </w:r>
      <w:r w:rsidRPr="00127A16">
        <w:rPr>
          <w:rFonts w:ascii="Times New Roman" w:eastAsia="仿宋_GB2312" w:hAnsi="Times New Roman" w:cs="Times New Roman"/>
          <w:sz w:val="30"/>
          <w:szCs w:val="30"/>
        </w:rPr>
        <w:t>。</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（八）基本办理流程</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申请人向中国外汇交易中心提出申请，递交申请材料；</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中国外汇交易中心初审合格后报国家外汇管理局；</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国家外汇管理局审核并决定是否受理。不予受理的，出具不予受理通知书；受理的，出具受理通知书，进行审查报批；</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4.</w:t>
      </w:r>
      <w:r w:rsidRPr="00127A16">
        <w:rPr>
          <w:rFonts w:ascii="Times New Roman" w:eastAsia="仿宋_GB2312" w:hAnsi="Times New Roman" w:cs="Times New Roman"/>
          <w:sz w:val="30"/>
          <w:szCs w:val="30"/>
        </w:rPr>
        <w:t>不予许可的，出具不予许可通知书。许可的，国家外汇管理局审核并按程序报批后予以备案，向申请人出具备案通知书。</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在特定情况下，非金融企业可以直接向国家外汇管理局提出申请。</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5.</w:t>
      </w:r>
      <w:r w:rsidRPr="00127A16">
        <w:rPr>
          <w:rFonts w:ascii="Times New Roman" w:eastAsia="仿宋_GB2312" w:hAnsi="Times New Roman" w:cs="Times New Roman"/>
          <w:sz w:val="30"/>
          <w:szCs w:val="30"/>
        </w:rPr>
        <w:t>材料不全或不符合法定形式的，一次性告知补正材料，并出具《行政许可补正通知书》。</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（九）办理方式</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一般程序：申请、受理、审查、出具</w:t>
      </w:r>
      <w:r w:rsidR="00A34C3D">
        <w:rPr>
          <w:rFonts w:ascii="Times New Roman" w:eastAsia="仿宋_GB2312" w:hAnsi="Times New Roman" w:cs="Times New Roman" w:hint="eastAsia"/>
          <w:sz w:val="30"/>
          <w:szCs w:val="30"/>
        </w:rPr>
        <w:t>备</w:t>
      </w:r>
      <w:r w:rsidRPr="00127A16">
        <w:rPr>
          <w:rFonts w:ascii="Times New Roman" w:eastAsia="仿宋_GB2312" w:hAnsi="Times New Roman" w:cs="Times New Roman"/>
          <w:sz w:val="30"/>
          <w:szCs w:val="30"/>
        </w:rPr>
        <w:t>案通知书。</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（十）审批时限</w:t>
      </w:r>
    </w:p>
    <w:p w:rsidR="00000000" w:rsidRDefault="0072037F" w:rsidP="00D7776E">
      <w:pPr>
        <w:pStyle w:val="aa"/>
        <w:ind w:firstLineChars="200" w:firstLine="600"/>
        <w:rPr>
          <w:rFonts w:ascii="Times New Roman" w:eastAsia="仿宋_GB2312" w:hAnsi="Times New Roman"/>
          <w:sz w:val="30"/>
          <w:szCs w:val="30"/>
        </w:rPr>
      </w:pPr>
      <w:r w:rsidRPr="007C3A78">
        <w:rPr>
          <w:rFonts w:ascii="Times New Roman" w:eastAsia="仿宋_GB2312" w:hAnsi="Times New Roman"/>
          <w:sz w:val="30"/>
          <w:szCs w:val="30"/>
        </w:rPr>
        <w:t>15</w:t>
      </w:r>
      <w:r w:rsidR="00BF4EF0" w:rsidRPr="007C3A78">
        <w:rPr>
          <w:rFonts w:ascii="Times New Roman" w:eastAsia="仿宋_GB2312" w:hAnsi="Times New Roman"/>
          <w:sz w:val="30"/>
          <w:szCs w:val="30"/>
        </w:rPr>
        <w:t>个工作日。</w:t>
      </w:r>
    </w:p>
    <w:p w:rsidR="00BF4EF0" w:rsidRPr="00127A16" w:rsidRDefault="00BF4EF0" w:rsidP="00BF4EF0">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（十一）审批收费依据及标准</w:t>
      </w:r>
    </w:p>
    <w:p w:rsidR="00BF4EF0" w:rsidRPr="00127A16" w:rsidRDefault="00BF4EF0" w:rsidP="00BF4EF0">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不收费。</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（十二）审批结果</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备案通知书。</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（十三）结果送达</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通过现场告知或电话通知申请人，并通过现场领取或邮寄方式将结果送达。</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（十四）申请人权利和义务</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（十五）事项审查类型</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前审后批</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（十六）办公地址和时间</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国家外汇局管理局办公地址：北京市海淀区阜成路</w:t>
      </w:r>
      <w:r w:rsidRPr="00127A16">
        <w:rPr>
          <w:rFonts w:ascii="Times New Roman" w:eastAsia="仿宋_GB2312" w:hAnsi="Times New Roman" w:cs="Times New Roman"/>
          <w:sz w:val="30"/>
          <w:szCs w:val="30"/>
        </w:rPr>
        <w:t>18</w:t>
      </w:r>
      <w:r w:rsidRPr="00127A16">
        <w:rPr>
          <w:rFonts w:ascii="Times New Roman" w:eastAsia="仿宋_GB2312" w:hAnsi="Times New Roman" w:cs="Times New Roman"/>
          <w:sz w:val="30"/>
          <w:szCs w:val="30"/>
        </w:rPr>
        <w:t>号</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国家外汇局管理局办公时间：工作日</w:t>
      </w:r>
      <w:r w:rsidRPr="00127A16">
        <w:rPr>
          <w:rFonts w:ascii="Times New Roman" w:eastAsia="仿宋_GB2312" w:hAnsi="Times New Roman" w:cs="Times New Roman"/>
          <w:sz w:val="30"/>
          <w:szCs w:val="30"/>
        </w:rPr>
        <w:t xml:space="preserve">8:00-17:00 </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（十七）禁止性要求</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如符合上述条件，不存在不予许可的情况。</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（十八）咨询途径</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电话、电子邮件、网址</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（十九）办理进程和结果公开查询</w:t>
      </w:r>
    </w:p>
    <w:p w:rsidR="002D5278" w:rsidRDefault="00795E33"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向国家外汇管理局咨询、</w:t>
      </w:r>
      <w:r w:rsidR="00385380">
        <w:rPr>
          <w:rFonts w:ascii="Times New Roman" w:eastAsia="仿宋_GB2312" w:hAnsi="Times New Roman" w:cs="Times New Roman" w:hint="eastAsia"/>
          <w:sz w:val="30"/>
          <w:szCs w:val="30"/>
        </w:rPr>
        <w:t>进度查询、</w:t>
      </w:r>
      <w:r w:rsidRPr="00127A16">
        <w:rPr>
          <w:rFonts w:ascii="Times New Roman" w:eastAsia="仿宋_GB2312" w:hAnsi="Times New Roman" w:cs="Times New Roman"/>
          <w:sz w:val="30"/>
          <w:szCs w:val="30"/>
        </w:rPr>
        <w:t>监督</w:t>
      </w:r>
      <w:r w:rsidR="00385380">
        <w:rPr>
          <w:rFonts w:ascii="Times New Roman" w:eastAsia="仿宋_GB2312" w:hAnsi="Times New Roman" w:cs="Times New Roman" w:hint="eastAsia"/>
          <w:sz w:val="30"/>
          <w:szCs w:val="30"/>
        </w:rPr>
        <w:t>和</w:t>
      </w:r>
      <w:r w:rsidRPr="00127A16">
        <w:rPr>
          <w:rFonts w:ascii="Times New Roman" w:eastAsia="仿宋_GB2312" w:hAnsi="Times New Roman" w:cs="Times New Roman"/>
          <w:sz w:val="30"/>
          <w:szCs w:val="30"/>
        </w:rPr>
        <w:t>投诉等可通过</w:t>
      </w:r>
      <w:r w:rsidR="002D5278">
        <w:rPr>
          <w:rFonts w:ascii="Times New Roman" w:eastAsia="仿宋_GB2312" w:hAnsi="Times New Roman" w:cs="Times New Roman" w:hint="eastAsia"/>
          <w:sz w:val="30"/>
          <w:szCs w:val="30"/>
        </w:rPr>
        <w:t>电话、电子邮件、</w:t>
      </w:r>
      <w:r w:rsidRPr="00127A16">
        <w:rPr>
          <w:rFonts w:ascii="Times New Roman" w:eastAsia="仿宋_GB2312" w:hAnsi="Times New Roman" w:cs="Times New Roman"/>
          <w:sz w:val="30"/>
          <w:szCs w:val="30"/>
        </w:rPr>
        <w:t>国家外汇管理局官方互联网站公众交流栏目进行。</w:t>
      </w:r>
    </w:p>
    <w:p w:rsidR="002D5278" w:rsidRDefault="002D5278" w:rsidP="00BF4EF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010-68402271</w:t>
      </w:r>
    </w:p>
    <w:p w:rsidR="002D5278" w:rsidRPr="00DE0C78" w:rsidRDefault="002D5278" w:rsidP="00BF4EF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电子邮箱：</w:t>
      </w:r>
      <w:r w:rsidR="00437FA3" w:rsidRPr="00DE0C78">
        <w:rPr>
          <w:rFonts w:ascii="Times New Roman" w:hAnsi="Times New Roman" w:cs="Times New Roman"/>
          <w:sz w:val="30"/>
          <w:szCs w:val="30"/>
        </w:rPr>
        <w:t>fxmarket@mail.safe.gov.cn</w:t>
      </w:r>
    </w:p>
    <w:p w:rsidR="002D5278" w:rsidRPr="002D5278" w:rsidRDefault="002D5278" w:rsidP="00BF4EF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hint="eastAsia"/>
          <w:sz w:val="30"/>
          <w:szCs w:val="30"/>
        </w:rPr>
        <w:t>www.safe.gov.cn</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（二十）监督投诉渠道</w:t>
      </w:r>
    </w:p>
    <w:p w:rsidR="002D5278" w:rsidRDefault="002D5278" w:rsidP="002D5278">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向国家外汇管理局咨询、</w:t>
      </w:r>
      <w:r>
        <w:rPr>
          <w:rFonts w:ascii="Times New Roman" w:eastAsia="仿宋_GB2312" w:hAnsi="Times New Roman" w:cs="Times New Roman" w:hint="eastAsia"/>
          <w:sz w:val="30"/>
          <w:szCs w:val="30"/>
        </w:rPr>
        <w:t>进度查询、</w:t>
      </w:r>
      <w:r w:rsidRPr="00127A16">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sidRPr="00127A16">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电话、电子邮件、</w:t>
      </w:r>
      <w:r w:rsidRPr="00127A16">
        <w:rPr>
          <w:rFonts w:ascii="Times New Roman" w:eastAsia="仿宋_GB2312" w:hAnsi="Times New Roman" w:cs="Times New Roman"/>
          <w:sz w:val="30"/>
          <w:szCs w:val="30"/>
        </w:rPr>
        <w:t>国家外汇管理局官方互联网站公众交流栏目进行。</w:t>
      </w:r>
    </w:p>
    <w:p w:rsidR="002D5278" w:rsidRDefault="002D5278" w:rsidP="002D527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010-68402271</w:t>
      </w:r>
    </w:p>
    <w:p w:rsidR="002D5278" w:rsidRDefault="002D5278" w:rsidP="002D527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电子邮箱：</w:t>
      </w:r>
      <w:r w:rsidRPr="002D5278">
        <w:rPr>
          <w:rFonts w:ascii="Times New Roman" w:eastAsia="仿宋_GB2312" w:hAnsi="Times New Roman" w:cs="Times New Roman" w:hint="eastAsia"/>
          <w:sz w:val="30"/>
          <w:szCs w:val="30"/>
        </w:rPr>
        <w:t>fxmarket@mail.safe.gov.cn</w:t>
      </w:r>
    </w:p>
    <w:p w:rsidR="002D5278" w:rsidRPr="002D5278" w:rsidRDefault="002D5278" w:rsidP="002D527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hint="eastAsia"/>
          <w:sz w:val="30"/>
          <w:szCs w:val="30"/>
        </w:rPr>
        <w:t>www.safe.gov.cn</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（二十一）申请材料示范文本</w:t>
      </w:r>
    </w:p>
    <w:p w:rsidR="0024654C" w:rsidRDefault="00437FA3">
      <w:pPr>
        <w:spacing w:line="360" w:lineRule="auto"/>
        <w:ind w:firstLineChars="200" w:firstLine="600"/>
        <w:rPr>
          <w:rFonts w:ascii="Times New Roman" w:eastAsia="仿宋_GB2312" w:hAnsi="Times New Roman" w:cs="Times New Roman"/>
          <w:sz w:val="30"/>
          <w:szCs w:val="30"/>
        </w:rPr>
      </w:pPr>
      <w:r w:rsidRPr="00437FA3">
        <w:rPr>
          <w:rFonts w:ascii="Times New Roman" w:eastAsia="仿宋_GB2312" w:hAnsi="Times New Roman" w:cs="Times New Roman" w:hint="eastAsia"/>
          <w:sz w:val="30"/>
          <w:szCs w:val="30"/>
        </w:rPr>
        <w:t>无固定格式。有关内容要求详见（六）申请材料。</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（二十二）常见问题解答</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审批时限在</w:t>
      </w:r>
      <w:r w:rsidR="00455C01">
        <w:rPr>
          <w:rFonts w:ascii="Times New Roman" w:eastAsia="仿宋_GB2312" w:hAnsi="Times New Roman" w:cs="Times New Roman" w:hint="eastAsia"/>
          <w:sz w:val="30"/>
          <w:szCs w:val="30"/>
        </w:rPr>
        <w:t>15</w:t>
      </w:r>
      <w:r w:rsidRPr="00127A16">
        <w:rPr>
          <w:rFonts w:ascii="Times New Roman" w:eastAsia="仿宋_GB2312" w:hAnsi="Times New Roman" w:cs="Times New Roman"/>
          <w:sz w:val="30"/>
          <w:szCs w:val="30"/>
        </w:rPr>
        <w:t>个工作日以内。但办理过程中所需的现场验收等，不计入时限。</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（二十三）常见错误示例</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申请材料不完全符合规定，例如参与银行间即期外汇市场交易的内部管理制度未加盖企业公章等。</w:t>
      </w:r>
    </w:p>
    <w:p w:rsidR="00BF4EF0" w:rsidRPr="00127A16" w:rsidRDefault="00BF4EF0" w:rsidP="00BF4EF0">
      <w:pPr>
        <w:ind w:right="300" w:firstLine="600"/>
        <w:rPr>
          <w:rFonts w:ascii="Times New Roman" w:eastAsia="仿宋_GB2312" w:hAnsi="Times New Roman" w:cs="Times New Roman"/>
          <w:sz w:val="30"/>
          <w:szCs w:val="30"/>
        </w:rPr>
        <w:sectPr w:rsidR="00BF4EF0" w:rsidRPr="00127A16" w:rsidSect="00C712B2">
          <w:footerReference w:type="default" r:id="rId10"/>
          <w:pgSz w:w="11906" w:h="16838"/>
          <w:pgMar w:top="1440" w:right="1800" w:bottom="1440" w:left="1800" w:header="851" w:footer="992" w:gutter="0"/>
          <w:cols w:space="425"/>
          <w:docGrid w:type="lines" w:linePitch="312"/>
        </w:sectPr>
      </w:pPr>
    </w:p>
    <w:p w:rsidR="00BF4EF0" w:rsidRPr="00127A16" w:rsidRDefault="00BF4EF0" w:rsidP="00BF4EF0">
      <w:pPr>
        <w:ind w:right="3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lastRenderedPageBreak/>
        <w:t>附录</w:t>
      </w:r>
    </w:p>
    <w:p w:rsidR="00BF4EF0" w:rsidRPr="00127A16" w:rsidRDefault="00BF4EF0" w:rsidP="00BF4EF0">
      <w:pPr>
        <w:ind w:right="300"/>
        <w:jc w:val="center"/>
        <w:rPr>
          <w:rFonts w:ascii="Times New Roman" w:eastAsia="黑体" w:hAnsi="Times New Roman" w:cs="Times New Roman"/>
          <w:sz w:val="30"/>
          <w:szCs w:val="30"/>
        </w:rPr>
      </w:pPr>
      <w:r w:rsidRPr="00127A16">
        <w:rPr>
          <w:rFonts w:ascii="Times New Roman" w:eastAsia="黑体" w:hAnsi="Times New Roman" w:cs="Times New Roman"/>
          <w:sz w:val="30"/>
          <w:szCs w:val="30"/>
        </w:rPr>
        <w:t>基本流程图</w:t>
      </w:r>
    </w:p>
    <w:p w:rsidR="00AB131E" w:rsidRPr="00127A16" w:rsidRDefault="00BA6EAB" w:rsidP="002055A9">
      <w:pPr>
        <w:ind w:firstLineChars="200" w:firstLine="420"/>
        <w:rPr>
          <w:rFonts w:ascii="Times New Roman" w:hAnsi="Times New Roman" w:cs="Times New Roman"/>
        </w:rPr>
      </w:pPr>
      <w:bookmarkStart w:id="0" w:name="_GoBack"/>
      <w:bookmarkEnd w:id="0"/>
      <w:r>
        <w:rPr>
          <w:rFonts w:ascii="Times New Roman" w:hAnsi="Times New Roman" w:cs="Times New Roman"/>
          <w:noProof/>
        </w:rPr>
        <w:pict>
          <v:group id="_x0000_s1523" style="position:absolute;left:0;text-align:left;margin-left:-39.65pt;margin-top:41.85pt;width:459.7pt;height:439.95pt;z-index:251658240" coordorigin="1007,3525" coordsize="9194,8799">
            <v:shapetype id="_x0000_t32" coordsize="21600,21600" o:spt="32" o:oned="t" path="m,l21600,21600e" filled="f">
              <v:path arrowok="t" fillok="f" o:connecttype="none"/>
              <o:lock v:ext="edit" shapetype="t"/>
            </v:shapetype>
            <v:shape id="_x0000_s1524" type="#_x0000_t32" style="position:absolute;left:2612;top:4693;width:17;height:1468" o:connectortype="straight">
              <v:stroke endarrow="block"/>
            </v:shape>
            <v:shape id="_x0000_s1525" type="#_x0000_t32" style="position:absolute;left:3570;top:6413;width:1269;height:1" o:connectortype="straight">
              <v:stroke endarrow="block"/>
            </v:shape>
            <v:shape id="_x0000_s1526" type="#_x0000_t32" style="position:absolute;left:3667;top:7217;width:1172;height:0" o:connectortype="straight">
              <v:stroke endarrow="block"/>
            </v:shape>
            <v:shape id="_x0000_s1527" type="#_x0000_t32" style="position:absolute;left:8191;top:5266;width:1;height:895;flip:y" o:connectortype="straight">
              <v:stroke endarrow="block"/>
            </v:shape>
            <v:shape id="_x0000_s1528" type="#_x0000_t32" style="position:absolute;left:2629;top:4981;width:4643;height:1;flip:x" o:connectortype="straight">
              <v:stroke endarrow="block"/>
            </v:shape>
            <v:shape id="_x0000_s1529" type="#_x0000_t32" style="position:absolute;left:5392;top:9276;width:0;height:437" o:connectortype="straight">
              <v:stroke endarrow="block"/>
            </v:shape>
            <v:shape id="_x0000_s1530" type="#_x0000_t32" style="position:absolute;left:6547;top:10247;width:17;height:905" o:connectortype="straight">
              <v:stroke endarrow="block"/>
            </v:shape>
            <v:shape id="_x0000_s1531" type="#_x0000_t32" style="position:absolute;left:4432;top:10247;width:1;height:905" o:connectortype="straight">
              <v:stroke endarrow="block"/>
            </v:shape>
            <v:shape id="_x0000_s1532" type="#_x0000_t32" style="position:absolute;left:2612;top:7450;width:0;height:1391" o:connectortype="straight"/>
            <v:shape id="_x0000_s1533" type="#_x0000_t32" style="position:absolute;left:2612;top:8841;width:822;height:0" o:connectortype="straight">
              <v:stroke endarrow="block"/>
            </v:shape>
            <v:shapetype id="_x0000_t110" coordsize="21600,21600" o:spt="110" path="m10800,l,10800,10800,21600,21600,10800xe">
              <v:stroke joinstyle="miter"/>
              <v:path gradientshapeok="t" o:connecttype="rect" textboxrect="5400,5400,16200,16200"/>
            </v:shapetype>
            <v:shape id="_x0000_s1534" type="#_x0000_t110" style="position:absolute;left:1007;top:5891;width:3274;height:1889">
              <v:textbox style="mso-next-textbox:#_x0000_s1534">
                <w:txbxContent>
                  <w:p w:rsidR="00DE0C78" w:rsidRDefault="00DE0C78" w:rsidP="00DE0C78">
                    <w:r>
                      <w:rPr>
                        <w:rFonts w:hint="eastAsia"/>
                      </w:rPr>
                      <w:t>接件并当场（或</w:t>
                    </w:r>
                    <w:r>
                      <w:rPr>
                        <w:rFonts w:hint="eastAsia"/>
                      </w:rPr>
                      <w:t>5</w:t>
                    </w:r>
                    <w:r>
                      <w:rPr>
                        <w:rFonts w:hint="eastAsia"/>
                      </w:rPr>
                      <w:t>个工作日）作出是否受理决定</w:t>
                    </w:r>
                  </w:p>
                  <w:p w:rsidR="00DE0C78" w:rsidRPr="003F4A6A" w:rsidRDefault="00DE0C78" w:rsidP="00DE0C78"/>
                </w:txbxContent>
              </v:textbox>
            </v:shape>
            <v:rect id="_x0000_s1535" style="position:absolute;left:7272;top:4470;width:2094;height:796">
              <v:textbox>
                <w:txbxContent>
                  <w:p w:rsidR="00DE0C78" w:rsidRDefault="00DE0C78" w:rsidP="00DE0C78">
                    <w:pPr>
                      <w:jc w:val="center"/>
                    </w:pPr>
                    <w:r>
                      <w:rPr>
                        <w:rFonts w:hint="eastAsia"/>
                      </w:rPr>
                      <w:t>申请人补全材料</w:t>
                    </w:r>
                  </w:p>
                  <w:p w:rsidR="00DE0C78" w:rsidRDefault="00DE0C78" w:rsidP="00DE0C78"/>
                </w:txbxContent>
              </v:textbox>
            </v:rect>
            <v:rect id="_x0000_s1536" style="position:absolute;left:4839;top:6161;width:5362;height:500">
              <v:textbox>
                <w:txbxContent>
                  <w:p w:rsidR="00DE0C78" w:rsidRDefault="00DE0C78" w:rsidP="00DE0C78">
                    <w:r>
                      <w:rPr>
                        <w:rFonts w:hint="eastAsia"/>
                      </w:rPr>
                      <w:t>材料不全或不符合法定形式的，一次性告知补正材料</w:t>
                    </w:r>
                  </w:p>
                  <w:p w:rsidR="00DE0C78" w:rsidRPr="003F4A6A" w:rsidRDefault="00DE0C78" w:rsidP="00DE0C78"/>
                </w:txbxContent>
              </v:textbox>
            </v:rect>
            <v:rect id="_x0000_s1537" style="position:absolute;left:4839;top:7013;width:5362;height:906">
              <v:textbox>
                <w:txbxContent>
                  <w:p w:rsidR="00DE0C78" w:rsidRDefault="00DE0C78" w:rsidP="00DE0C78">
                    <w:r>
                      <w:rPr>
                        <w:rFonts w:hint="eastAsia"/>
                      </w:rPr>
                      <w:t>依法不予受理的，作出不予受理决定，出具不予受理通知书</w:t>
                    </w:r>
                  </w:p>
                  <w:p w:rsidR="00DE0C78" w:rsidRPr="003F4A6A" w:rsidRDefault="00DE0C78" w:rsidP="00DE0C78"/>
                </w:txbxContent>
              </v:textbox>
            </v:rect>
            <v:rect id="_x0000_s1538" style="position:absolute;left:3433;top:8673;width:4104;height:603">
              <v:textbox>
                <w:txbxContent>
                  <w:p w:rsidR="00DE0C78" w:rsidRDefault="00DE0C78" w:rsidP="00DE0C78">
                    <w:pPr>
                      <w:jc w:val="center"/>
                    </w:pPr>
                    <w:r>
                      <w:rPr>
                        <w:rFonts w:hint="eastAsia"/>
                      </w:rPr>
                      <w:t>依法应予受理，出具受理单</w:t>
                    </w:r>
                  </w:p>
                  <w:p w:rsidR="00DE0C78" w:rsidRPr="003F4A6A" w:rsidRDefault="00DE0C78" w:rsidP="00DE0C78"/>
                </w:txbxContent>
              </v:textbox>
            </v:rect>
            <v:rect id="_x0000_s1539" style="position:absolute;left:3434;top:9713;width:4252;height:534">
              <v:textbox>
                <w:txbxContent>
                  <w:p w:rsidR="00DE0C78" w:rsidRDefault="00DE0C78" w:rsidP="00DE0C78">
                    <w:pPr>
                      <w:jc w:val="center"/>
                    </w:pPr>
                    <w:r>
                      <w:rPr>
                        <w:rFonts w:hint="eastAsia"/>
                      </w:rPr>
                      <w:t>审查报批</w:t>
                    </w:r>
                  </w:p>
                  <w:p w:rsidR="00DE0C78" w:rsidRDefault="00DE0C78" w:rsidP="00DE0C78"/>
                </w:txbxContent>
              </v:textbox>
            </v:rect>
            <v:rect id="_x0000_s1540" style="position:absolute;left:1771;top:3525;width:2760;height:1168">
              <v:textbox>
                <w:txbxContent>
                  <w:p w:rsidR="00DE0C78" w:rsidRDefault="00DE0C78" w:rsidP="00DE0C78">
                    <w:pPr>
                      <w:spacing w:before="34"/>
                      <w:rPr>
                        <w:rFonts w:ascii="宋体" w:hAnsi="宋体" w:cs="宋体"/>
                        <w:szCs w:val="21"/>
                      </w:rPr>
                    </w:pPr>
                    <w:r w:rsidRPr="00D90F2A">
                      <w:rPr>
                        <w:rFonts w:ascii="宋体" w:hAnsi="宋体" w:cs="宋体" w:hint="eastAsia"/>
                        <w:szCs w:val="21"/>
                      </w:rPr>
                      <w:t>申请人</w:t>
                    </w:r>
                    <w:r>
                      <w:rPr>
                        <w:rFonts w:ascii="宋体" w:hAnsi="宋体" w:cs="宋体" w:hint="eastAsia"/>
                        <w:szCs w:val="21"/>
                      </w:rPr>
                      <w:t>以现场、邮寄</w:t>
                    </w:r>
                    <w:r w:rsidRPr="00D90F2A">
                      <w:rPr>
                        <w:rFonts w:ascii="宋体" w:hAnsi="宋体" w:cs="宋体" w:hint="eastAsia"/>
                        <w:szCs w:val="21"/>
                      </w:rPr>
                      <w:t>等提交材料提出书面申请，并提交材料</w:t>
                    </w:r>
                  </w:p>
                  <w:p w:rsidR="00DE0C78" w:rsidRPr="00262C39" w:rsidRDefault="00DE0C78" w:rsidP="00DE0C78"/>
                </w:txbxContent>
              </v:textbox>
            </v:rect>
            <v:rect id="_x0000_s1541" style="position:absolute;left:3433;top:11152;width:1747;height:1172">
              <v:textbox>
                <w:txbxContent>
                  <w:p w:rsidR="00DE0C78" w:rsidRPr="006C79B0" w:rsidRDefault="00DE0C78" w:rsidP="00DE0C78">
                    <w:r>
                      <w:rPr>
                        <w:rFonts w:hint="eastAsia"/>
                      </w:rPr>
                      <w:t>予以许可，向</w:t>
                    </w:r>
                    <w:r w:rsidRPr="00691B71">
                      <w:rPr>
                        <w:rFonts w:hint="eastAsia"/>
                      </w:rPr>
                      <w:t>申请人</w:t>
                    </w:r>
                    <w:r>
                      <w:rPr>
                        <w:rFonts w:hint="eastAsia"/>
                      </w:rPr>
                      <w:t>出具正式公文或备案表</w:t>
                    </w:r>
                  </w:p>
                  <w:p w:rsidR="00DE0C78" w:rsidRPr="00262C39" w:rsidRDefault="00DE0C78" w:rsidP="00DE0C78"/>
                </w:txbxContent>
              </v:textbox>
            </v:rect>
            <v:rect id="_x0000_s1542" style="position:absolute;left:5790;top:11152;width:1747;height:1172">
              <v:textbox>
                <w:txbxContent>
                  <w:p w:rsidR="00DE0C78" w:rsidRDefault="00DE0C78" w:rsidP="00DE0C78">
                    <w:r>
                      <w:rPr>
                        <w:rFonts w:hint="eastAsia"/>
                      </w:rPr>
                      <w:t>依法作出不予许可决定，并送达</w:t>
                    </w:r>
                  </w:p>
                  <w:p w:rsidR="00DE0C78" w:rsidRPr="00262C39" w:rsidRDefault="00DE0C78" w:rsidP="00DE0C78"/>
                </w:txbxContent>
              </v:textbox>
            </v:rect>
          </v:group>
        </w:pict>
      </w:r>
    </w:p>
    <w:sectPr w:rsidR="00AB131E" w:rsidRPr="00127A16" w:rsidSect="006E043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115" w:rsidRDefault="00E41115" w:rsidP="00AB131E">
      <w:r>
        <w:separator/>
      </w:r>
    </w:p>
  </w:endnote>
  <w:endnote w:type="continuationSeparator" w:id="1">
    <w:p w:rsidR="00E41115" w:rsidRDefault="00E41115"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_GB2312"/>
    <w:panose1 w:val="02010609030101010101"/>
    <w:charset w:val="86"/>
    <w:family w:val="modern"/>
    <w:pitch w:val="fixed"/>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58"/>
      <w:docPartObj>
        <w:docPartGallery w:val="Page Numbers (Bottom of Page)"/>
        <w:docPartUnique/>
      </w:docPartObj>
    </w:sdtPr>
    <w:sdtContent>
      <w:p w:rsidR="00557EB9" w:rsidRDefault="00BA6EAB">
        <w:pPr>
          <w:pStyle w:val="a4"/>
          <w:jc w:val="center"/>
        </w:pPr>
        <w:r w:rsidRPr="00BA6EAB">
          <w:fldChar w:fldCharType="begin"/>
        </w:r>
        <w:r w:rsidR="00557EB9">
          <w:instrText xml:space="preserve"> PAGE   \* MERGEFORMAT </w:instrText>
        </w:r>
        <w:r w:rsidRPr="00BA6EAB">
          <w:fldChar w:fldCharType="separate"/>
        </w:r>
        <w:r w:rsidR="00D7776E" w:rsidRPr="00D7776E">
          <w:rPr>
            <w:noProof/>
            <w:lang w:val="zh-CN"/>
          </w:rPr>
          <w:t>1</w:t>
        </w:r>
        <w:r>
          <w:rPr>
            <w:noProof/>
            <w:lang w:val="zh-CN"/>
          </w:rPr>
          <w:fldChar w:fldCharType="end"/>
        </w:r>
      </w:p>
    </w:sdtContent>
  </w:sdt>
  <w:p w:rsidR="00557EB9" w:rsidRDefault="00557E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64"/>
      <w:docPartObj>
        <w:docPartGallery w:val="Page Numbers (Bottom of Page)"/>
        <w:docPartUnique/>
      </w:docPartObj>
    </w:sdtPr>
    <w:sdtContent>
      <w:p w:rsidR="00557EB9" w:rsidRDefault="00BA6EAB">
        <w:pPr>
          <w:pStyle w:val="a4"/>
          <w:jc w:val="center"/>
        </w:pPr>
        <w:r w:rsidRPr="00BA6EAB">
          <w:fldChar w:fldCharType="begin"/>
        </w:r>
        <w:r w:rsidR="00557EB9">
          <w:instrText xml:space="preserve"> PAGE   \* MERGEFORMAT </w:instrText>
        </w:r>
        <w:r w:rsidRPr="00BA6EAB">
          <w:fldChar w:fldCharType="separate"/>
        </w:r>
        <w:r w:rsidR="00D7776E" w:rsidRPr="00D7776E">
          <w:rPr>
            <w:noProof/>
            <w:lang w:val="zh-CN"/>
          </w:rPr>
          <w:t>6</w:t>
        </w:r>
        <w:r>
          <w:rPr>
            <w:noProof/>
            <w:lang w:val="zh-CN"/>
          </w:rPr>
          <w:fldChar w:fldCharType="end"/>
        </w:r>
      </w:p>
    </w:sdtContent>
  </w:sdt>
  <w:p w:rsidR="00557EB9" w:rsidRDefault="00557EB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E4" w:rsidRDefault="00BA6EAB">
    <w:pPr>
      <w:pStyle w:val="a4"/>
      <w:jc w:val="center"/>
    </w:pPr>
    <w:r>
      <w:fldChar w:fldCharType="begin"/>
    </w:r>
    <w:r w:rsidR="000E4F85">
      <w:instrText>PAGE   \* MERGEFORMAT</w:instrText>
    </w:r>
    <w:r>
      <w:fldChar w:fldCharType="separate"/>
    </w:r>
    <w:r w:rsidR="00D7776E" w:rsidRPr="00D7776E">
      <w:rPr>
        <w:noProof/>
        <w:lang w:val="zh-CN"/>
      </w:rPr>
      <w:t>7</w:t>
    </w:r>
    <w:r>
      <w:fldChar w:fldCharType="end"/>
    </w:r>
  </w:p>
  <w:p w:rsidR="00A369E4" w:rsidRDefault="00E411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115" w:rsidRDefault="00E41115" w:rsidP="00AB131E">
      <w:r>
        <w:separator/>
      </w:r>
    </w:p>
  </w:footnote>
  <w:footnote w:type="continuationSeparator" w:id="1">
    <w:p w:rsidR="00E41115" w:rsidRDefault="00E41115"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168DB"/>
    <w:rsid w:val="00022191"/>
    <w:rsid w:val="00023783"/>
    <w:rsid w:val="00041960"/>
    <w:rsid w:val="00042B58"/>
    <w:rsid w:val="00054B00"/>
    <w:rsid w:val="00055270"/>
    <w:rsid w:val="00057F76"/>
    <w:rsid w:val="0006560A"/>
    <w:rsid w:val="00072F8A"/>
    <w:rsid w:val="0007427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5A9"/>
    <w:rsid w:val="00205D07"/>
    <w:rsid w:val="00212F39"/>
    <w:rsid w:val="00217116"/>
    <w:rsid w:val="00231EED"/>
    <w:rsid w:val="00233841"/>
    <w:rsid w:val="00234D21"/>
    <w:rsid w:val="00235F24"/>
    <w:rsid w:val="002417D2"/>
    <w:rsid w:val="00241FE8"/>
    <w:rsid w:val="0024527E"/>
    <w:rsid w:val="0024654C"/>
    <w:rsid w:val="0025229A"/>
    <w:rsid w:val="00253F7B"/>
    <w:rsid w:val="00263773"/>
    <w:rsid w:val="00263B1F"/>
    <w:rsid w:val="0028576B"/>
    <w:rsid w:val="00291C17"/>
    <w:rsid w:val="0029313A"/>
    <w:rsid w:val="00293975"/>
    <w:rsid w:val="002B0B1C"/>
    <w:rsid w:val="002B598D"/>
    <w:rsid w:val="002B61C1"/>
    <w:rsid w:val="002C3539"/>
    <w:rsid w:val="002D5278"/>
    <w:rsid w:val="002E1323"/>
    <w:rsid w:val="002E6E2B"/>
    <w:rsid w:val="002F3868"/>
    <w:rsid w:val="00302119"/>
    <w:rsid w:val="00302E87"/>
    <w:rsid w:val="00310261"/>
    <w:rsid w:val="00322CB5"/>
    <w:rsid w:val="00325D3D"/>
    <w:rsid w:val="00343044"/>
    <w:rsid w:val="00344B01"/>
    <w:rsid w:val="00353AC4"/>
    <w:rsid w:val="003616B4"/>
    <w:rsid w:val="00367128"/>
    <w:rsid w:val="00385380"/>
    <w:rsid w:val="00391D71"/>
    <w:rsid w:val="003A57B2"/>
    <w:rsid w:val="003C7132"/>
    <w:rsid w:val="003D77A5"/>
    <w:rsid w:val="003E6BF6"/>
    <w:rsid w:val="003F221D"/>
    <w:rsid w:val="003F3097"/>
    <w:rsid w:val="00402AE8"/>
    <w:rsid w:val="00405FE6"/>
    <w:rsid w:val="004105BC"/>
    <w:rsid w:val="00421C27"/>
    <w:rsid w:val="00437FA3"/>
    <w:rsid w:val="00440A1F"/>
    <w:rsid w:val="00443603"/>
    <w:rsid w:val="00443604"/>
    <w:rsid w:val="004501EA"/>
    <w:rsid w:val="00450FD3"/>
    <w:rsid w:val="00455C01"/>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56D4"/>
    <w:rsid w:val="00511958"/>
    <w:rsid w:val="005174C0"/>
    <w:rsid w:val="00526B2B"/>
    <w:rsid w:val="0053236D"/>
    <w:rsid w:val="005362B0"/>
    <w:rsid w:val="00542447"/>
    <w:rsid w:val="00557EB9"/>
    <w:rsid w:val="00564312"/>
    <w:rsid w:val="005819EE"/>
    <w:rsid w:val="005A2981"/>
    <w:rsid w:val="005C6937"/>
    <w:rsid w:val="005C7F02"/>
    <w:rsid w:val="005F0A86"/>
    <w:rsid w:val="005F144A"/>
    <w:rsid w:val="005F1C00"/>
    <w:rsid w:val="0061621E"/>
    <w:rsid w:val="00630AA8"/>
    <w:rsid w:val="00630B2E"/>
    <w:rsid w:val="00632EDB"/>
    <w:rsid w:val="00643D2A"/>
    <w:rsid w:val="006476F4"/>
    <w:rsid w:val="00664E11"/>
    <w:rsid w:val="00673B30"/>
    <w:rsid w:val="00696E5D"/>
    <w:rsid w:val="006A22F8"/>
    <w:rsid w:val="006B5B86"/>
    <w:rsid w:val="006C5908"/>
    <w:rsid w:val="006C633E"/>
    <w:rsid w:val="006D56AB"/>
    <w:rsid w:val="006D734F"/>
    <w:rsid w:val="006E043F"/>
    <w:rsid w:val="006E4695"/>
    <w:rsid w:val="006E4B8B"/>
    <w:rsid w:val="006E5901"/>
    <w:rsid w:val="0071091C"/>
    <w:rsid w:val="00714961"/>
    <w:rsid w:val="007166B6"/>
    <w:rsid w:val="0072037F"/>
    <w:rsid w:val="00744BD5"/>
    <w:rsid w:val="00745748"/>
    <w:rsid w:val="00750E36"/>
    <w:rsid w:val="00753CB0"/>
    <w:rsid w:val="00755460"/>
    <w:rsid w:val="00761FB7"/>
    <w:rsid w:val="00762107"/>
    <w:rsid w:val="00764CB9"/>
    <w:rsid w:val="00765B05"/>
    <w:rsid w:val="0077269F"/>
    <w:rsid w:val="00785F45"/>
    <w:rsid w:val="00795E33"/>
    <w:rsid w:val="007A2780"/>
    <w:rsid w:val="007A68EA"/>
    <w:rsid w:val="007B06FC"/>
    <w:rsid w:val="007B0FEF"/>
    <w:rsid w:val="007B2DB5"/>
    <w:rsid w:val="007C3A78"/>
    <w:rsid w:val="007D2C11"/>
    <w:rsid w:val="007D6171"/>
    <w:rsid w:val="007D69EA"/>
    <w:rsid w:val="007E2C7B"/>
    <w:rsid w:val="007E411B"/>
    <w:rsid w:val="007F0863"/>
    <w:rsid w:val="007F2F3B"/>
    <w:rsid w:val="00802307"/>
    <w:rsid w:val="0082168E"/>
    <w:rsid w:val="00821968"/>
    <w:rsid w:val="008377B1"/>
    <w:rsid w:val="008471B6"/>
    <w:rsid w:val="00851521"/>
    <w:rsid w:val="0085686A"/>
    <w:rsid w:val="00860878"/>
    <w:rsid w:val="008731FF"/>
    <w:rsid w:val="0088294A"/>
    <w:rsid w:val="0089282A"/>
    <w:rsid w:val="008A4538"/>
    <w:rsid w:val="008A704B"/>
    <w:rsid w:val="008B08D2"/>
    <w:rsid w:val="008B4EE5"/>
    <w:rsid w:val="008B5807"/>
    <w:rsid w:val="008C3178"/>
    <w:rsid w:val="008D0572"/>
    <w:rsid w:val="008D5CA5"/>
    <w:rsid w:val="008D5FA0"/>
    <w:rsid w:val="008D6EA2"/>
    <w:rsid w:val="008E2D38"/>
    <w:rsid w:val="008F5724"/>
    <w:rsid w:val="008F5900"/>
    <w:rsid w:val="00902633"/>
    <w:rsid w:val="009027D8"/>
    <w:rsid w:val="0090372F"/>
    <w:rsid w:val="00911E27"/>
    <w:rsid w:val="00911E9A"/>
    <w:rsid w:val="0092129A"/>
    <w:rsid w:val="00925BB2"/>
    <w:rsid w:val="00930C8C"/>
    <w:rsid w:val="009322EB"/>
    <w:rsid w:val="009360EA"/>
    <w:rsid w:val="00947C57"/>
    <w:rsid w:val="00951149"/>
    <w:rsid w:val="00956B5A"/>
    <w:rsid w:val="00960EDB"/>
    <w:rsid w:val="009622DB"/>
    <w:rsid w:val="009664BC"/>
    <w:rsid w:val="009717A5"/>
    <w:rsid w:val="00980F02"/>
    <w:rsid w:val="00991B77"/>
    <w:rsid w:val="00997523"/>
    <w:rsid w:val="009A0C5D"/>
    <w:rsid w:val="009A4A78"/>
    <w:rsid w:val="009B2E9C"/>
    <w:rsid w:val="009C4672"/>
    <w:rsid w:val="009C491B"/>
    <w:rsid w:val="009D0911"/>
    <w:rsid w:val="009D24F8"/>
    <w:rsid w:val="009D688C"/>
    <w:rsid w:val="009F7A36"/>
    <w:rsid w:val="00A1075A"/>
    <w:rsid w:val="00A249C2"/>
    <w:rsid w:val="00A24FAB"/>
    <w:rsid w:val="00A301E7"/>
    <w:rsid w:val="00A34C3D"/>
    <w:rsid w:val="00A42E69"/>
    <w:rsid w:val="00A45CA7"/>
    <w:rsid w:val="00A51415"/>
    <w:rsid w:val="00A6014E"/>
    <w:rsid w:val="00A60356"/>
    <w:rsid w:val="00A73164"/>
    <w:rsid w:val="00A81DF1"/>
    <w:rsid w:val="00A90EF3"/>
    <w:rsid w:val="00AA7717"/>
    <w:rsid w:val="00AB131E"/>
    <w:rsid w:val="00AB644F"/>
    <w:rsid w:val="00AC3F5E"/>
    <w:rsid w:val="00AE1262"/>
    <w:rsid w:val="00AE7ACF"/>
    <w:rsid w:val="00AF6C30"/>
    <w:rsid w:val="00B03858"/>
    <w:rsid w:val="00B06409"/>
    <w:rsid w:val="00B17D66"/>
    <w:rsid w:val="00B31FD9"/>
    <w:rsid w:val="00B35D3A"/>
    <w:rsid w:val="00B422F1"/>
    <w:rsid w:val="00B71531"/>
    <w:rsid w:val="00B7456C"/>
    <w:rsid w:val="00B84131"/>
    <w:rsid w:val="00B8630E"/>
    <w:rsid w:val="00B931F4"/>
    <w:rsid w:val="00B95573"/>
    <w:rsid w:val="00B96395"/>
    <w:rsid w:val="00BA0906"/>
    <w:rsid w:val="00BA2AF8"/>
    <w:rsid w:val="00BA6EAB"/>
    <w:rsid w:val="00BB2650"/>
    <w:rsid w:val="00BB5BDC"/>
    <w:rsid w:val="00BB7B76"/>
    <w:rsid w:val="00BD233D"/>
    <w:rsid w:val="00BF2651"/>
    <w:rsid w:val="00BF4EF0"/>
    <w:rsid w:val="00C00731"/>
    <w:rsid w:val="00C02E44"/>
    <w:rsid w:val="00C0337D"/>
    <w:rsid w:val="00C12B91"/>
    <w:rsid w:val="00C147D2"/>
    <w:rsid w:val="00C2075F"/>
    <w:rsid w:val="00C23799"/>
    <w:rsid w:val="00C274C9"/>
    <w:rsid w:val="00C31E02"/>
    <w:rsid w:val="00C54291"/>
    <w:rsid w:val="00C672C3"/>
    <w:rsid w:val="00C712B2"/>
    <w:rsid w:val="00C94325"/>
    <w:rsid w:val="00C97FED"/>
    <w:rsid w:val="00CA1DBB"/>
    <w:rsid w:val="00CA2622"/>
    <w:rsid w:val="00CA5AB9"/>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0F67"/>
    <w:rsid w:val="00D41F5E"/>
    <w:rsid w:val="00D43DC0"/>
    <w:rsid w:val="00D54E56"/>
    <w:rsid w:val="00D6407D"/>
    <w:rsid w:val="00D7776E"/>
    <w:rsid w:val="00D917DA"/>
    <w:rsid w:val="00D93E78"/>
    <w:rsid w:val="00DC6E91"/>
    <w:rsid w:val="00DC7514"/>
    <w:rsid w:val="00DD3845"/>
    <w:rsid w:val="00DE0C78"/>
    <w:rsid w:val="00E1687A"/>
    <w:rsid w:val="00E20A2E"/>
    <w:rsid w:val="00E226CD"/>
    <w:rsid w:val="00E277DE"/>
    <w:rsid w:val="00E27EE9"/>
    <w:rsid w:val="00E3239D"/>
    <w:rsid w:val="00E3254B"/>
    <w:rsid w:val="00E3439B"/>
    <w:rsid w:val="00E41115"/>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1B2F"/>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11" type="connector" idref="#_x0000_s1528"/>
        <o:r id="V:Rule12" type="connector" idref="#_x0000_s1524"/>
        <o:r id="V:Rule13" type="connector" idref="#_x0000_s1525"/>
        <o:r id="V:Rule14" type="connector" idref="#_x0000_s1533"/>
        <o:r id="V:Rule15" type="connector" idref="#_x0000_s1527"/>
        <o:r id="V:Rule16" type="connector" idref="#_x0000_s1529"/>
        <o:r id="V:Rule17" type="connector" idref="#_x0000_s1530"/>
        <o:r id="V:Rule18" type="connector" idref="#_x0000_s1526"/>
        <o:r id="V:Rule19" type="connector" idref="#_x0000_s1531"/>
        <o:r id="V:Rule20" type="connector" idref="#_x0000_s15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uiPriority w:val="99"/>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 w:type="paragraph" w:styleId="af1">
    <w:name w:val="Body Text"/>
    <w:basedOn w:val="a"/>
    <w:link w:val="Char5"/>
    <w:uiPriority w:val="1"/>
    <w:qFormat/>
    <w:rsid w:val="00450FD3"/>
    <w:pPr>
      <w:spacing w:before="190"/>
      <w:ind w:left="720"/>
      <w:jc w:val="left"/>
    </w:pPr>
    <w:rPr>
      <w:rFonts w:ascii="仿宋_GB2312" w:eastAsia="仿宋_GB2312" w:hAnsi="仿宋_GB2312" w:cs="Times New Roman"/>
      <w:kern w:val="0"/>
      <w:sz w:val="30"/>
      <w:szCs w:val="30"/>
      <w:lang w:eastAsia="en-US"/>
    </w:rPr>
  </w:style>
  <w:style w:type="character" w:customStyle="1" w:styleId="Char5">
    <w:name w:val="正文文本 Char"/>
    <w:basedOn w:val="a0"/>
    <w:link w:val="af1"/>
    <w:uiPriority w:val="1"/>
    <w:rsid w:val="00450FD3"/>
    <w:rPr>
      <w:rFonts w:ascii="仿宋_GB2312" w:eastAsia="仿宋_GB2312" w:hAnsi="仿宋_GB2312" w:cs="Times New Roman"/>
      <w:kern w:val="0"/>
      <w:sz w:val="30"/>
      <w:szCs w:val="30"/>
      <w:lang w:eastAsia="en-US"/>
    </w:rPr>
  </w:style>
  <w:style w:type="paragraph" w:styleId="af2">
    <w:name w:val="annotation subject"/>
    <w:basedOn w:val="aa"/>
    <w:next w:val="aa"/>
    <w:link w:val="Char6"/>
    <w:uiPriority w:val="99"/>
    <w:semiHidden/>
    <w:unhideWhenUsed/>
    <w:rsid w:val="00E226CD"/>
    <w:rPr>
      <w:rFonts w:asciiTheme="minorHAnsi" w:eastAsiaTheme="minorEastAsia" w:hAnsiTheme="minorHAnsi" w:cstheme="minorBidi"/>
      <w:b/>
      <w:bCs/>
    </w:rPr>
  </w:style>
  <w:style w:type="character" w:customStyle="1" w:styleId="Char6">
    <w:name w:val="批注主题 Char"/>
    <w:basedOn w:val="Char2"/>
    <w:link w:val="af2"/>
    <w:uiPriority w:val="99"/>
    <w:semiHidden/>
    <w:rsid w:val="00E226C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7BEF-0B90-4022-A766-AF9F2073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25</cp:revision>
  <cp:lastPrinted>2017-11-24T00:22:00Z</cp:lastPrinted>
  <dcterms:created xsi:type="dcterms:W3CDTF">2020-02-17T02:50:00Z</dcterms:created>
  <dcterms:modified xsi:type="dcterms:W3CDTF">2020-09-01T02:08:00Z</dcterms:modified>
</cp:coreProperties>
</file>