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F0" w:rsidRPr="00127A16" w:rsidRDefault="00BF4EF0" w:rsidP="00C20A40">
      <w:pPr>
        <w:ind w:right="300"/>
        <w:rPr>
          <w:rFonts w:ascii="Times New Roman" w:eastAsia="黑体" w:hAnsi="Times New Roman" w:cs="Times New Roman"/>
          <w:sz w:val="48"/>
          <w:szCs w:val="48"/>
        </w:rPr>
      </w:pPr>
      <w:r w:rsidRPr="00127A16">
        <w:rPr>
          <w:rFonts w:ascii="Times New Roman" w:eastAsia="黑体" w:hAnsi="Times New Roman" w:cs="Times New Roman"/>
          <w:sz w:val="48"/>
          <w:szCs w:val="48"/>
        </w:rPr>
        <w:t>编号：</w:t>
      </w:r>
      <w:r w:rsidRPr="00127A16">
        <w:rPr>
          <w:rFonts w:ascii="Times New Roman" w:eastAsia="黑体" w:hAnsi="Times New Roman" w:cs="Times New Roman"/>
          <w:sz w:val="48"/>
          <w:szCs w:val="48"/>
        </w:rPr>
        <w:t>57013</w:t>
      </w:r>
      <w:r w:rsidR="00C20A40">
        <w:rPr>
          <w:rFonts w:ascii="Times New Roman" w:eastAsia="黑体" w:hAnsi="Times New Roman" w:cs="Times New Roman" w:hint="eastAsia"/>
          <w:sz w:val="48"/>
          <w:szCs w:val="48"/>
        </w:rPr>
        <w:t xml:space="preserve">               </w:t>
      </w:r>
      <w:r w:rsidR="004105BC" w:rsidRPr="00127A16">
        <w:rPr>
          <w:rFonts w:ascii="Times New Roman" w:eastAsia="黑体" w:hAnsi="Times New Roman" w:cs="Times New Roman"/>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F4EF0" w:rsidRPr="00127A16" w:rsidRDefault="00BF4EF0" w:rsidP="00BF4EF0">
      <w:pPr>
        <w:ind w:right="300"/>
        <w:jc w:val="center"/>
        <w:rPr>
          <w:rFonts w:ascii="Times New Roman" w:eastAsia="黑体" w:hAnsi="Times New Roman" w:cs="Times New Roman"/>
          <w:sz w:val="30"/>
          <w:szCs w:val="30"/>
        </w:rPr>
      </w:pPr>
    </w:p>
    <w:p w:rsidR="00BF4EF0" w:rsidRPr="00450FD3"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52"/>
          <w:szCs w:val="52"/>
        </w:rPr>
      </w:pP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银行、农村信用社、兑换机构及非金融机构等结汇、售汇业务市场准入、退出审批</w:t>
      </w: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行政审批</w:t>
      </w: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服务指南</w:t>
      </w: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DD6209">
        <w:rPr>
          <w:rFonts w:ascii="Times New Roman" w:eastAsia="仿宋_GB2312" w:hAnsi="Times New Roman" w:cs="Times New Roman" w:hint="eastAsia"/>
          <w:sz w:val="30"/>
          <w:szCs w:val="30"/>
        </w:rPr>
        <w:t>9</w:t>
      </w:r>
      <w:r w:rsidRPr="00127A16">
        <w:rPr>
          <w:rFonts w:ascii="Times New Roman" w:eastAsia="仿宋_GB2312" w:hAnsi="Times New Roman" w:cs="Times New Roman"/>
          <w:sz w:val="30"/>
          <w:szCs w:val="30"/>
        </w:rPr>
        <w:t>月</w:t>
      </w:r>
      <w:r w:rsidR="00DD6209">
        <w:rPr>
          <w:rFonts w:ascii="Times New Roman" w:eastAsia="仿宋_GB2312" w:hAnsi="Times New Roman" w:cs="Times New Roman" w:hint="eastAsia"/>
          <w:sz w:val="30"/>
          <w:szCs w:val="30"/>
        </w:rPr>
        <w:t>1</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实施日期：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DD6209">
        <w:rPr>
          <w:rFonts w:ascii="Times New Roman" w:eastAsia="仿宋_GB2312" w:hAnsi="Times New Roman" w:cs="Times New Roman" w:hint="eastAsia"/>
          <w:sz w:val="30"/>
          <w:szCs w:val="30"/>
        </w:rPr>
        <w:t>9</w:t>
      </w:r>
      <w:r w:rsidRPr="00127A16">
        <w:rPr>
          <w:rFonts w:ascii="Times New Roman" w:eastAsia="仿宋_GB2312" w:hAnsi="Times New Roman" w:cs="Times New Roman"/>
          <w:sz w:val="30"/>
          <w:szCs w:val="30"/>
        </w:rPr>
        <w:t>月</w:t>
      </w:r>
      <w:r w:rsidR="00DD6209">
        <w:rPr>
          <w:rFonts w:ascii="Times New Roman" w:eastAsia="仿宋_GB2312" w:hAnsi="Times New Roman" w:cs="Times New Roman" w:hint="eastAsia"/>
          <w:sz w:val="30"/>
          <w:szCs w:val="30"/>
        </w:rPr>
        <w:t>1</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发布机构：国家外汇管理局</w:t>
      </w:r>
    </w:p>
    <w:p w:rsidR="00BF4EF0" w:rsidRPr="00127A16" w:rsidRDefault="00BF4EF0" w:rsidP="00BF4EF0">
      <w:pPr>
        <w:ind w:right="300"/>
        <w:rPr>
          <w:rFonts w:ascii="Times New Roman" w:eastAsia="仿宋_GB2312" w:hAnsi="Times New Roman" w:cs="Times New Roman"/>
          <w:sz w:val="30"/>
          <w:szCs w:val="30"/>
        </w:rPr>
      </w:pPr>
    </w:p>
    <w:p w:rsidR="00BF4EF0" w:rsidRPr="00127A16" w:rsidRDefault="00BF4EF0" w:rsidP="00BF4EF0">
      <w:pPr>
        <w:ind w:right="300"/>
        <w:rPr>
          <w:rFonts w:ascii="Times New Roman" w:eastAsia="仿宋_GB2312" w:hAnsi="Times New Roman" w:cs="Times New Roman"/>
          <w:sz w:val="30"/>
          <w:szCs w:val="30"/>
        </w:rPr>
        <w:sectPr w:rsidR="00BF4EF0" w:rsidRPr="00127A16" w:rsidSect="00C712B2">
          <w:footerReference w:type="default" r:id="rId9"/>
          <w:pgSz w:w="11906" w:h="16838"/>
          <w:pgMar w:top="1440" w:right="1800" w:bottom="1440" w:left="1800" w:header="851" w:footer="992" w:gutter="0"/>
          <w:cols w:space="425"/>
          <w:docGrid w:type="lines" w:linePitch="312"/>
        </w:sectPr>
      </w:pPr>
    </w:p>
    <w:p w:rsidR="00BF4EF0" w:rsidRPr="00127A16" w:rsidRDefault="00BF4EF0" w:rsidP="004105BC">
      <w:pPr>
        <w:adjustRightInd w:val="0"/>
        <w:snapToGrid w:val="0"/>
        <w:spacing w:line="360" w:lineRule="auto"/>
        <w:jc w:val="left"/>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一、项目信息</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项目名称：银行、农村信用社、兑换机构及非金融机构等结汇、售汇业务市场准入、退出审批；</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项目编号：</w:t>
      </w:r>
      <w:r w:rsidRPr="00127A16">
        <w:rPr>
          <w:rFonts w:ascii="Times New Roman" w:eastAsia="仿宋_GB2312" w:hAnsi="Times New Roman" w:cs="Times New Roman"/>
          <w:sz w:val="30"/>
          <w:szCs w:val="30"/>
        </w:rPr>
        <w:t>57013</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审批类别：行政许可。</w:t>
      </w:r>
    </w:p>
    <w:p w:rsidR="00BF4EF0" w:rsidRPr="00127A16" w:rsidRDefault="00BF4EF0" w:rsidP="004105BC">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二、适用范围</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本指南适用于</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银行、农村信用社、兑换机构及非金融机构等结汇、售汇业务市场准入、退出审批</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的申请和办理。</w:t>
      </w:r>
    </w:p>
    <w:p w:rsidR="00BF4EF0" w:rsidRPr="00127A16" w:rsidRDefault="00BF4EF0" w:rsidP="004105BC">
      <w:pPr>
        <w:tabs>
          <w:tab w:val="left" w:pos="3718"/>
        </w:tabs>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三、设定依据</w:t>
      </w:r>
      <w:r w:rsidRPr="00127A16">
        <w:rPr>
          <w:rFonts w:ascii="Times New Roman" w:eastAsia="黑体" w:hAnsi="Times New Roman" w:cs="Times New Roman"/>
          <w:sz w:val="30"/>
          <w:szCs w:val="30"/>
        </w:rPr>
        <w:tab/>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号）第二十四条：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（二）《中华人民共和国外汇管理条例》（国务院令第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号）第五十三条：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127A16" w:rsidRDefault="00BF4EF0" w:rsidP="007E41C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四、银行间外汇市场做市商资格备案</w:t>
      </w:r>
    </w:p>
    <w:p w:rsidR="00BF4EF0" w:rsidRPr="00127A16" w:rsidRDefault="00BF4EF0" w:rsidP="00BF4EF0">
      <w:pPr>
        <w:adjustRightInd w:val="0"/>
        <w:snapToGrid w:val="0"/>
        <w:spacing w:line="360" w:lineRule="auto"/>
        <w:ind w:firstLine="600"/>
        <w:jc w:val="left"/>
        <w:rPr>
          <w:rFonts w:ascii="Times New Roman" w:eastAsia="黑体" w:hAnsi="Times New Roman" w:cs="Times New Roman"/>
          <w:sz w:val="30"/>
          <w:szCs w:val="30"/>
        </w:rPr>
      </w:pPr>
      <w:r w:rsidRPr="00127A16">
        <w:rPr>
          <w:rFonts w:ascii="Times New Roman" w:eastAsia="黑体" w:hAnsi="Times New Roman" w:cs="Times New Roman"/>
          <w:sz w:val="30"/>
          <w:szCs w:val="30"/>
        </w:rPr>
        <w:t>（一）办理依据</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《国家外汇管理局关于修订〈银行间外汇市场做市商指引〉的通知》（汇发</w:t>
      </w:r>
      <w:r w:rsidR="00DD6209">
        <w:rPr>
          <w:rFonts w:ascii="Times New Roman" w:eastAsia="仿宋_GB2312" w:hAnsi="Times New Roman" w:cs="Times New Roman" w:hint="eastAsia"/>
          <w:sz w:val="30"/>
          <w:szCs w:val="30"/>
        </w:rPr>
        <w:t>〔</w:t>
      </w:r>
      <w:r w:rsidR="00DD6209">
        <w:rPr>
          <w:rFonts w:ascii="Times New Roman" w:eastAsia="仿宋_GB2312" w:hAnsi="Times New Roman" w:cs="Times New Roman" w:hint="eastAsia"/>
          <w:sz w:val="30"/>
          <w:szCs w:val="30"/>
        </w:rPr>
        <w:t>2013</w:t>
      </w:r>
      <w:r w:rsidR="00DD6209">
        <w:rPr>
          <w:rFonts w:ascii="Times New Roman" w:eastAsia="仿宋_GB2312" w:hAnsi="Times New Roman" w:cs="Times New Roman" w:hint="eastAsia"/>
          <w:sz w:val="30"/>
          <w:szCs w:val="30"/>
        </w:rPr>
        <w:t>〕</w:t>
      </w:r>
      <w:r w:rsidRPr="00127A16">
        <w:rPr>
          <w:rFonts w:ascii="Times New Roman" w:eastAsia="仿宋_GB2312" w:hAnsi="Times New Roman" w:cs="Times New Roman"/>
          <w:sz w:val="30"/>
          <w:szCs w:val="30"/>
        </w:rPr>
        <w:t>13</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（二）受理机构</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仿宋_GB2312" w:hAnsi="Times New Roman" w:cs="Times New Roman"/>
          <w:sz w:val="30"/>
          <w:szCs w:val="30"/>
        </w:rPr>
        <w:t>国家外汇管理局。</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（三）决定机构</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国家外汇管理局。</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（四）审批数量</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无数量限制。</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（五）办事条件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申请人为银行类金融机构。</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相应做市品种尝试做市资格申请条件：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）取得银行间外汇市场会员资格两年（含）以上；</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）单个评选周期内，依据《银行间外汇市场评优办法》在最具做市潜力会员中连续排名前三名；</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）集中管理结售汇综合头寸，经外汇局核定的银行结售汇综合头寸上限在</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亿美元（含）以上；</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）具备健全的外汇业务风险管理系统、内部控制制度、内部资金和结售汇转移定价机制和较强的本外币融资能力；</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）遵守人民银行和外汇局的有关规定，在提交申请的前两年内，结售汇业务和外汇市场交易没有重大违法、违规记录。</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银行间外汇市场即期做市商和远期掉期做市商申请条件：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）取得</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相应做市品种尝试做市资格</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两年以上，具备必要的经验和能力；</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）单个评选周期内，依据《银行间外汇市场评优办法》计算的做市品种客观指标评分和外汇局评分两项综合得分，在全部尝试做市机构中排名前三名，且高于评分最低的做市商；</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）集中管理结售汇综合头寸，经外汇局核定的银行结售汇综合头寸上限</w:t>
      </w: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亿美元（含）以上；</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w:t>
      </w: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）具备健全的外汇业务风险管理系统、内部控制制度、内部资金和结售汇转移定价机制和较强的本外币融资能力；</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）遵守人民银行和外汇局的有关规定，在提交申请的前两年内，结售汇业务和外汇市场交易没有重大违法、违规记录。</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银行间外汇市场综合做市商申请条件：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）取得</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银行间外汇市场即期做市商和远期掉期做市商</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资格三年（含）以上；</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）单个评选周期内，依据《银行间外汇市场评优办法》计算的即期和远期掉期客观指标评分和外汇局评分两项综合得分，在全部做市商和尝试做市机构中排名前</w:t>
      </w:r>
      <w:r w:rsidRPr="00127A16">
        <w:rPr>
          <w:rFonts w:ascii="Times New Roman" w:eastAsia="仿宋_GB2312" w:hAnsi="Times New Roman" w:cs="Times New Roman"/>
          <w:sz w:val="30"/>
          <w:szCs w:val="30"/>
        </w:rPr>
        <w:t>10</w:t>
      </w:r>
      <w:r w:rsidRPr="00127A16">
        <w:rPr>
          <w:rFonts w:ascii="Times New Roman" w:eastAsia="仿宋_GB2312" w:hAnsi="Times New Roman" w:cs="Times New Roman"/>
          <w:sz w:val="30"/>
          <w:szCs w:val="30"/>
        </w:rPr>
        <w:t>名；</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）单个评选周期内，全行境内代客跨境收支规模在全部银行中连续排名前</w:t>
      </w:r>
      <w:r w:rsidRPr="00127A16">
        <w:rPr>
          <w:rFonts w:ascii="Times New Roman" w:eastAsia="仿宋_GB2312" w:hAnsi="Times New Roman" w:cs="Times New Roman"/>
          <w:sz w:val="30"/>
          <w:szCs w:val="30"/>
        </w:rPr>
        <w:t>20</w:t>
      </w:r>
      <w:r w:rsidRPr="00127A16">
        <w:rPr>
          <w:rFonts w:ascii="Times New Roman" w:eastAsia="仿宋_GB2312" w:hAnsi="Times New Roman" w:cs="Times New Roman"/>
          <w:sz w:val="30"/>
          <w:szCs w:val="30"/>
        </w:rPr>
        <w:t>名；</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）外汇局核定的银行结售汇综合头寸上限在</w:t>
      </w:r>
      <w:r w:rsidRPr="00127A16">
        <w:rPr>
          <w:rFonts w:ascii="Times New Roman" w:eastAsia="仿宋_GB2312" w:hAnsi="Times New Roman" w:cs="Times New Roman"/>
          <w:sz w:val="30"/>
          <w:szCs w:val="30"/>
        </w:rPr>
        <w:t>10</w:t>
      </w:r>
      <w:r w:rsidRPr="00127A16">
        <w:rPr>
          <w:rFonts w:ascii="Times New Roman" w:eastAsia="仿宋_GB2312" w:hAnsi="Times New Roman" w:cs="Times New Roman"/>
          <w:sz w:val="30"/>
          <w:szCs w:val="30"/>
        </w:rPr>
        <w:t>亿美元（含）以上；</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）具备健全的外汇业务风险管理系统、内部控制制度、内部资金和结售汇转移定价机制和较强的本外币融资能力；</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6</w:t>
      </w:r>
      <w:r w:rsidRPr="00127A16">
        <w:rPr>
          <w:rFonts w:ascii="Times New Roman" w:eastAsia="仿宋_GB2312" w:hAnsi="Times New Roman" w:cs="Times New Roman"/>
          <w:sz w:val="30"/>
          <w:szCs w:val="30"/>
        </w:rPr>
        <w:t>）遵守人民银行和外汇局的有关规定，在提交申请的前两年内，结售汇业务和外汇市场交易没有重大违法、违规记录；</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7</w:t>
      </w:r>
      <w:r w:rsidRPr="00127A16">
        <w:rPr>
          <w:rFonts w:ascii="Times New Roman" w:eastAsia="仿宋_GB2312" w:hAnsi="Times New Roman" w:cs="Times New Roman"/>
          <w:sz w:val="30"/>
          <w:szCs w:val="30"/>
        </w:rPr>
        <w:t>）有</w:t>
      </w: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名以上具有中国外汇交易中心颁发的银行间外汇市场交易员资格证书的交易员，岗位设置合理，职责明确。</w:t>
      </w:r>
    </w:p>
    <w:p w:rsidR="00BF4EF0" w:rsidRPr="00127A16" w:rsidRDefault="00BF4EF0" w:rsidP="00BF4EF0">
      <w:pPr>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1102"/>
        <w:gridCol w:w="457"/>
        <w:gridCol w:w="961"/>
        <w:gridCol w:w="457"/>
        <w:gridCol w:w="497"/>
      </w:tblGrid>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序号</w:t>
            </w:r>
          </w:p>
        </w:tc>
        <w:tc>
          <w:tcPr>
            <w:tcW w:w="4111"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提交材料名称</w:t>
            </w:r>
          </w:p>
        </w:tc>
        <w:tc>
          <w:tcPr>
            <w:tcW w:w="1102"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原件</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t>复印件</w:t>
            </w:r>
          </w:p>
        </w:tc>
        <w:tc>
          <w:tcPr>
            <w:tcW w:w="45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份数</w:t>
            </w:r>
          </w:p>
        </w:tc>
        <w:tc>
          <w:tcPr>
            <w:tcW w:w="961"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纸质</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t>电子</w:t>
            </w:r>
          </w:p>
        </w:tc>
        <w:tc>
          <w:tcPr>
            <w:tcW w:w="45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要求</w:t>
            </w:r>
          </w:p>
        </w:tc>
        <w:tc>
          <w:tcPr>
            <w:tcW w:w="49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备注</w:t>
            </w: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411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承诺严格履行做市商做市义务的申请报告</w:t>
            </w:r>
          </w:p>
        </w:tc>
        <w:tc>
          <w:tcPr>
            <w:tcW w:w="1102"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633F1C">
              <w:rPr>
                <w:rFonts w:ascii="Times New Roman" w:eastAsia="仿宋_GB2312" w:hAnsi="Times New Roman" w:cs="Times New Roman" w:hint="eastAsia"/>
                <w:sz w:val="24"/>
                <w:szCs w:val="24"/>
              </w:rPr>
              <w:t>/</w:t>
            </w:r>
            <w:r w:rsidR="00633F1C">
              <w:rPr>
                <w:rFonts w:ascii="Times New Roman" w:eastAsia="仿宋_GB2312" w:hAnsi="Times New Roman" w:cs="Times New Roman" w:hint="eastAsia"/>
                <w:sz w:val="24"/>
                <w:szCs w:val="24"/>
              </w:rPr>
              <w:t>电子</w:t>
            </w:r>
          </w:p>
        </w:tc>
        <w:tc>
          <w:tcPr>
            <w:tcW w:w="45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c>
          <w:tcPr>
            <w:tcW w:w="49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2</w:t>
            </w:r>
          </w:p>
        </w:tc>
        <w:tc>
          <w:tcPr>
            <w:tcW w:w="411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符合对应申请条件的可行性分析报告</w:t>
            </w:r>
          </w:p>
        </w:tc>
        <w:tc>
          <w:tcPr>
            <w:tcW w:w="1102"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633F1C">
              <w:rPr>
                <w:rFonts w:ascii="Times New Roman" w:eastAsia="仿宋_GB2312" w:hAnsi="Times New Roman" w:cs="Times New Roman" w:hint="eastAsia"/>
                <w:sz w:val="24"/>
                <w:szCs w:val="24"/>
              </w:rPr>
              <w:t>/</w:t>
            </w:r>
            <w:r w:rsidR="00633F1C">
              <w:rPr>
                <w:rFonts w:ascii="Times New Roman" w:eastAsia="仿宋_GB2312" w:hAnsi="Times New Roman" w:cs="Times New Roman" w:hint="eastAsia"/>
                <w:sz w:val="24"/>
                <w:szCs w:val="24"/>
              </w:rPr>
              <w:lastRenderedPageBreak/>
              <w:t>电子</w:t>
            </w:r>
          </w:p>
        </w:tc>
        <w:tc>
          <w:tcPr>
            <w:tcW w:w="45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c>
          <w:tcPr>
            <w:tcW w:w="49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r>
    </w:tbl>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（七）申请接受</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申请人可通过窗口、邮寄</w:t>
      </w:r>
      <w:r w:rsidR="00F054D5">
        <w:rPr>
          <w:rFonts w:ascii="Times New Roman" w:eastAsia="仿宋_GB2312" w:hAnsi="Times New Roman" w:cs="Times New Roman" w:hint="eastAsia"/>
          <w:sz w:val="30"/>
          <w:szCs w:val="30"/>
        </w:rPr>
        <w:t>、</w:t>
      </w:r>
      <w:r w:rsidR="00F054D5" w:rsidRPr="00F054D5">
        <w:rPr>
          <w:rFonts w:ascii="Times New Roman" w:eastAsia="仿宋_GB2312" w:hAnsi="Times New Roman" w:cs="Times New Roman" w:hint="eastAsia"/>
          <w:sz w:val="30"/>
          <w:szCs w:val="30"/>
        </w:rPr>
        <w:t>国家外汇管理局政务服务网上办理系统</w:t>
      </w:r>
      <w:r w:rsidRPr="00127A16">
        <w:rPr>
          <w:rFonts w:ascii="Times New Roman" w:eastAsia="仿宋_GB2312" w:hAnsi="Times New Roman" w:cs="Times New Roman"/>
          <w:sz w:val="30"/>
          <w:szCs w:val="30"/>
        </w:rPr>
        <w:t>等方式提交材料。</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（八）基本办理流程</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申请人提交申请；</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决定是否予以受理；</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不予受理的，出具不予受理通知书；受理的，出具受理通知书，进行审查报批；</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不予许可的，出具不予许可通知书。许可的，向申请人出具备案通知书。</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材料不全或不符合法定形式的，一次性告知补正材料，并出具《行政许可补正通知书》。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（九）办理方式</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一般程序：申请、受理、审查、出具案通知书。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（十）审批时限</w:t>
      </w:r>
    </w:p>
    <w:p w:rsidR="00BF4EF0" w:rsidRPr="00127A16" w:rsidRDefault="00C35C07" w:rsidP="00BF4EF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15</w:t>
      </w:r>
      <w:r w:rsidR="00BF4EF0" w:rsidRPr="00C35C07">
        <w:rPr>
          <w:rFonts w:ascii="Times New Roman" w:eastAsia="仿宋_GB2312" w:hAnsi="Times New Roman" w:cs="Times New Roman"/>
          <w:sz w:val="30"/>
          <w:szCs w:val="30"/>
        </w:rPr>
        <w:t>个工作日。</w:t>
      </w:r>
    </w:p>
    <w:p w:rsidR="00BF4EF0" w:rsidRPr="00127A16" w:rsidRDefault="00BF4EF0" w:rsidP="00BF4EF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（十一）审批收费依据及标准</w:t>
      </w:r>
    </w:p>
    <w:p w:rsidR="00BF4EF0" w:rsidRPr="00127A16" w:rsidRDefault="00BF4EF0" w:rsidP="00BF4EF0">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不收费。</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（十二）审批结果</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备案通知书。</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（十三）结果送达</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通过现场告知或电话通知申请人，并通过现场领取或邮寄方式将结果送达。</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（十四）申请人权利和义务</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（十五）事项审查类型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前审后批</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（十六）办公地址和时间</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国家外汇局管理局办公地址：北京市海淀区阜成路</w:t>
      </w:r>
      <w:r w:rsidRPr="00127A16">
        <w:rPr>
          <w:rFonts w:ascii="Times New Roman" w:eastAsia="仿宋_GB2312" w:hAnsi="Times New Roman" w:cs="Times New Roman"/>
          <w:sz w:val="30"/>
          <w:szCs w:val="30"/>
        </w:rPr>
        <w:t>18</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国家外汇局管理局办公时间：工作日</w:t>
      </w:r>
      <w:r w:rsidRPr="00127A16">
        <w:rPr>
          <w:rFonts w:ascii="Times New Roman" w:eastAsia="仿宋_GB2312" w:hAnsi="Times New Roman" w:cs="Times New Roman"/>
          <w:sz w:val="30"/>
          <w:szCs w:val="30"/>
        </w:rPr>
        <w:t xml:space="preserve">8:00-17:00 </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（十七）禁止性要求</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如符合上述条件，不存在不予许可的情况。</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（十八）咨询途径</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电话、电子邮件、网址</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（十九）办理进程和结果公开查询</w:t>
      </w:r>
    </w:p>
    <w:p w:rsidR="00044272" w:rsidRDefault="00044272" w:rsidP="00044272">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向国家外汇管理局咨询、</w:t>
      </w:r>
      <w:r>
        <w:rPr>
          <w:rFonts w:ascii="Times New Roman" w:eastAsia="仿宋_GB2312" w:hAnsi="Times New Roman" w:cs="Times New Roman" w:hint="eastAsia"/>
          <w:sz w:val="30"/>
          <w:szCs w:val="30"/>
        </w:rPr>
        <w:t>进度查询、</w:t>
      </w:r>
      <w:r w:rsidRPr="00127A16">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sidRPr="00127A16">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电话、电子邮件、</w:t>
      </w:r>
      <w:r w:rsidRPr="00127A16">
        <w:rPr>
          <w:rFonts w:ascii="Times New Roman" w:eastAsia="仿宋_GB2312" w:hAnsi="Times New Roman" w:cs="Times New Roman"/>
          <w:sz w:val="30"/>
          <w:szCs w:val="30"/>
        </w:rPr>
        <w:t>国家外汇管理局官方互联网站公众交流栏目进行。</w:t>
      </w:r>
    </w:p>
    <w:p w:rsidR="00044272" w:rsidRDefault="00044272" w:rsidP="0004427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010-68402271</w:t>
      </w:r>
    </w:p>
    <w:p w:rsidR="00044272" w:rsidRDefault="00044272" w:rsidP="0004427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电子邮箱：</w:t>
      </w:r>
      <w:r w:rsidRPr="002D5278">
        <w:rPr>
          <w:rFonts w:ascii="Times New Roman" w:eastAsia="仿宋_GB2312" w:hAnsi="Times New Roman" w:cs="Times New Roman" w:hint="eastAsia"/>
          <w:sz w:val="30"/>
          <w:szCs w:val="30"/>
        </w:rPr>
        <w:t>fxmarket@mail.safe.gov.cn</w:t>
      </w:r>
    </w:p>
    <w:p w:rsidR="00627B15" w:rsidRPr="00C1165C" w:rsidRDefault="00044272">
      <w:pPr>
        <w:adjustRightInd w:val="0"/>
        <w:snapToGrid w:val="0"/>
        <w:spacing w:line="360" w:lineRule="auto"/>
        <w:ind w:firstLineChars="200" w:firstLine="600"/>
        <w:rPr>
          <w:rFonts w:ascii="Times New Roman" w:eastAsia="仿宋_GB2312" w:hAnsi="Times New Roman" w:cs="Times New Roman"/>
          <w:sz w:val="30"/>
          <w:szCs w:val="30"/>
        </w:rPr>
      </w:pPr>
      <w:r w:rsidRPr="00C1165C">
        <w:rPr>
          <w:rFonts w:ascii="Times New Roman" w:eastAsia="仿宋_GB2312" w:hAnsi="Times New Roman" w:cs="Times New Roman"/>
          <w:sz w:val="30"/>
          <w:szCs w:val="30"/>
        </w:rPr>
        <w:t>网址：</w:t>
      </w:r>
      <w:r w:rsidR="006C68BB" w:rsidRPr="00C1165C">
        <w:rPr>
          <w:rFonts w:ascii="Times New Roman" w:hAnsi="Times New Roman" w:cs="Times New Roman"/>
          <w:sz w:val="30"/>
          <w:szCs w:val="30"/>
        </w:rPr>
        <w:t>www.safe.gov.cn</w:t>
      </w:r>
    </w:p>
    <w:p w:rsidR="00627B15" w:rsidRDefault="00044272">
      <w:pPr>
        <w:adjustRightInd w:val="0"/>
        <w:snapToGrid w:val="0"/>
        <w:spacing w:line="360" w:lineRule="auto"/>
        <w:ind w:firstLineChars="200" w:firstLine="600"/>
        <w:rPr>
          <w:rFonts w:ascii="Times New Roman" w:eastAsia="仿宋_GB2312" w:hAnsi="Times New Roman" w:cs="Times New Roman"/>
          <w:sz w:val="30"/>
          <w:szCs w:val="30"/>
        </w:rPr>
      </w:pPr>
      <w:r w:rsidRPr="00CA5CBC">
        <w:rPr>
          <w:rFonts w:ascii="Times New Roman" w:eastAsia="仿宋_GB2312" w:hAnsi="Times New Roman" w:cs="Times New Roman" w:hint="eastAsia"/>
          <w:sz w:val="30"/>
          <w:szCs w:val="30"/>
        </w:rPr>
        <w:t>通过国家外汇管理局政务服务网上办理系统提交申请的，可在该系统内进行查询。</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（二十）监督投诉渠道</w:t>
      </w:r>
    </w:p>
    <w:p w:rsidR="00044272" w:rsidRDefault="00044272" w:rsidP="00044272">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向国家外汇管理局咨询、</w:t>
      </w:r>
      <w:r>
        <w:rPr>
          <w:rFonts w:ascii="Times New Roman" w:eastAsia="仿宋_GB2312" w:hAnsi="Times New Roman" w:cs="Times New Roman" w:hint="eastAsia"/>
          <w:sz w:val="30"/>
          <w:szCs w:val="30"/>
        </w:rPr>
        <w:t>进度查询、</w:t>
      </w:r>
      <w:r w:rsidRPr="00127A16">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sidRPr="00127A16">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电话、电子邮件、</w:t>
      </w:r>
      <w:r w:rsidRPr="00127A16">
        <w:rPr>
          <w:rFonts w:ascii="Times New Roman" w:eastAsia="仿宋_GB2312" w:hAnsi="Times New Roman" w:cs="Times New Roman"/>
          <w:sz w:val="30"/>
          <w:szCs w:val="30"/>
        </w:rPr>
        <w:t>国家外汇管理局官方互联网站公众交流栏目进行。</w:t>
      </w:r>
    </w:p>
    <w:p w:rsidR="00044272" w:rsidRDefault="00044272" w:rsidP="0004427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电话：</w:t>
      </w:r>
      <w:r>
        <w:rPr>
          <w:rFonts w:ascii="Times New Roman" w:eastAsia="仿宋_GB2312" w:hAnsi="Times New Roman" w:cs="Times New Roman" w:hint="eastAsia"/>
          <w:sz w:val="30"/>
          <w:szCs w:val="30"/>
        </w:rPr>
        <w:t>010-68402271</w:t>
      </w:r>
    </w:p>
    <w:p w:rsidR="00044272" w:rsidRDefault="00044272" w:rsidP="0004427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电子邮箱：</w:t>
      </w:r>
      <w:r w:rsidRPr="002D5278">
        <w:rPr>
          <w:rFonts w:ascii="Times New Roman" w:eastAsia="仿宋_GB2312" w:hAnsi="Times New Roman" w:cs="Times New Roman" w:hint="eastAsia"/>
          <w:sz w:val="30"/>
          <w:szCs w:val="30"/>
        </w:rPr>
        <w:t>fxmarket@mail.safe.gov.cn</w:t>
      </w:r>
    </w:p>
    <w:p w:rsidR="00044272" w:rsidRPr="00127A16" w:rsidRDefault="00044272" w:rsidP="0004427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hint="eastAsia"/>
          <w:sz w:val="30"/>
          <w:szCs w:val="30"/>
        </w:rPr>
        <w:t>www.safe.gov.cn</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（二十一）申请材料示范文本</w:t>
      </w:r>
    </w:p>
    <w:p w:rsidR="00E74911" w:rsidRDefault="00E74911" w:rsidP="00BF4EF0">
      <w:pPr>
        <w:adjustRightInd w:val="0"/>
        <w:snapToGrid w:val="0"/>
        <w:spacing w:line="360" w:lineRule="auto"/>
        <w:ind w:firstLine="600"/>
        <w:rPr>
          <w:rFonts w:ascii="Times New Roman" w:eastAsia="仿宋_GB2312" w:hAnsi="Times New Roman" w:cs="Times New Roman"/>
          <w:sz w:val="30"/>
          <w:szCs w:val="30"/>
        </w:rPr>
      </w:pPr>
      <w:r w:rsidRPr="00E74911">
        <w:rPr>
          <w:rFonts w:ascii="Times New Roman" w:eastAsia="仿宋_GB2312" w:hAnsi="Times New Roman" w:cs="Times New Roman" w:hint="eastAsia"/>
          <w:sz w:val="30"/>
          <w:szCs w:val="30"/>
        </w:rPr>
        <w:t>无固定格式。有关内容要求详见（六）申请材料。</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（二十二）常见问题解答</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审批时限在</w:t>
      </w:r>
      <w:r w:rsidR="00C35C07">
        <w:rPr>
          <w:rFonts w:ascii="Times New Roman" w:eastAsia="仿宋_GB2312" w:hAnsi="Times New Roman" w:cs="Times New Roman" w:hint="eastAsia"/>
          <w:sz w:val="30"/>
          <w:szCs w:val="30"/>
        </w:rPr>
        <w:t>15</w:t>
      </w:r>
      <w:r w:rsidRPr="00127A16">
        <w:rPr>
          <w:rFonts w:ascii="Times New Roman" w:eastAsia="仿宋_GB2312" w:hAnsi="Times New Roman" w:cs="Times New Roman"/>
          <w:sz w:val="30"/>
          <w:szCs w:val="30"/>
        </w:rPr>
        <w:t>个工作日以内。但办理过程中所需的现场验收等，不计入时限。</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（二十三）常见错误示例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申请材料不完全符合规定，例如符合对应申请条件的可行性分析报告分析不够全面深入。</w:t>
      </w:r>
    </w:p>
    <w:p w:rsidR="00BF4EF0" w:rsidRPr="00127A16" w:rsidRDefault="00BF4EF0" w:rsidP="00BF4EF0">
      <w:pPr>
        <w:ind w:right="300" w:firstLine="600"/>
        <w:rPr>
          <w:rFonts w:ascii="Times New Roman" w:eastAsia="仿宋_GB2312" w:hAnsi="Times New Roman" w:cs="Times New Roman"/>
          <w:sz w:val="30"/>
          <w:szCs w:val="30"/>
        </w:rPr>
        <w:sectPr w:rsidR="00BF4EF0" w:rsidRPr="00127A16" w:rsidSect="00C712B2">
          <w:footerReference w:type="default" r:id="rId10"/>
          <w:pgSz w:w="11906" w:h="16838"/>
          <w:pgMar w:top="1440" w:right="1800" w:bottom="1440" w:left="1800" w:header="851" w:footer="992" w:gutter="0"/>
          <w:cols w:space="425"/>
          <w:docGrid w:type="lines" w:linePitch="312"/>
        </w:sectPr>
      </w:pPr>
    </w:p>
    <w:p w:rsidR="00BF4EF0" w:rsidRPr="00127A16" w:rsidRDefault="00BF4EF0" w:rsidP="00BF4EF0">
      <w:pPr>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附录</w:t>
      </w:r>
    </w:p>
    <w:p w:rsidR="00BF4EF0" w:rsidRPr="00127A16" w:rsidRDefault="00BF4EF0" w:rsidP="00BF4EF0">
      <w:pPr>
        <w:ind w:right="300"/>
        <w:jc w:val="center"/>
        <w:rPr>
          <w:rFonts w:ascii="Times New Roman" w:eastAsia="黑体" w:hAnsi="Times New Roman" w:cs="Times New Roman"/>
          <w:sz w:val="30"/>
          <w:szCs w:val="30"/>
        </w:rPr>
      </w:pPr>
      <w:r w:rsidRPr="00127A16">
        <w:rPr>
          <w:rFonts w:ascii="Times New Roman" w:eastAsia="黑体" w:hAnsi="Times New Roman" w:cs="Times New Roman"/>
          <w:sz w:val="30"/>
          <w:szCs w:val="30"/>
        </w:rPr>
        <w:t>基本流程图</w:t>
      </w:r>
    </w:p>
    <w:p w:rsidR="00AB131E" w:rsidRPr="00127A16" w:rsidRDefault="009E5CA0" w:rsidP="00E76D0D">
      <w:pPr>
        <w:adjustRightInd w:val="0"/>
        <w:snapToGrid w:val="0"/>
        <w:spacing w:line="360" w:lineRule="auto"/>
        <w:rPr>
          <w:rFonts w:ascii="Times New Roman" w:hAnsi="Times New Roman" w:cs="Times New Roman"/>
        </w:rPr>
      </w:pPr>
      <w:bookmarkStart w:id="0" w:name="_GoBack"/>
      <w:bookmarkEnd w:id="0"/>
      <w:r>
        <w:rPr>
          <w:rFonts w:ascii="Times New Roman" w:hAnsi="Times New Roman" w:cs="Times New Roman"/>
          <w:noProof/>
        </w:rPr>
        <w:pict>
          <v:group id="_x0000_s1504" style="position:absolute;left:0;text-align:left;margin-left:-39.65pt;margin-top:30.6pt;width:459.7pt;height:451.2pt;z-index:251658240" coordorigin="1007,3300" coordsize="9194,9024">
            <v:shapetype id="_x0000_t32" coordsize="21600,21600" o:spt="32" o:oned="t" path="m,l21600,21600e" filled="f">
              <v:path arrowok="t" fillok="f" o:connecttype="none"/>
              <o:lock v:ext="edit" shapetype="t"/>
            </v:shapetype>
            <v:shape id="_x0000_s1505" type="#_x0000_t32" style="position:absolute;left:2612;top:4693;width:17;height:1468" o:connectortype="straight">
              <v:stroke endarrow="block"/>
            </v:shape>
            <v:shape id="_x0000_s1506" type="#_x0000_t32" style="position:absolute;left:3667;top:6413;width:1172;height:0" o:connectortype="straight">
              <v:stroke endarrow="block"/>
            </v:shape>
            <v:shape id="_x0000_s1507" type="#_x0000_t32" style="position:absolute;left:3667;top:7217;width:1172;height:0" o:connectortype="straight">
              <v:stroke endarrow="block"/>
            </v:shape>
            <v:shape id="_x0000_s1508" type="#_x0000_t32" style="position:absolute;left:8191;top:5266;width:1;height:895;flip:y" o:connectortype="straight">
              <v:stroke endarrow="block"/>
            </v:shape>
            <v:shape id="_x0000_s1509" type="#_x0000_t32" style="position:absolute;left:2629;top:4981;width:4643;height:1;flip:x" o:connectortype="straight">
              <v:stroke endarrow="block"/>
            </v:shape>
            <v:shape id="_x0000_s1510" type="#_x0000_t32" style="position:absolute;left:5392;top:9276;width:0;height:437" o:connectortype="straight">
              <v:stroke endarrow="block"/>
            </v:shape>
            <v:shape id="_x0000_s1511" type="#_x0000_t32" style="position:absolute;left:6547;top:10247;width:17;height:905" o:connectortype="straight">
              <v:stroke endarrow="block"/>
            </v:shape>
            <v:shape id="_x0000_s1512" type="#_x0000_t32" style="position:absolute;left:4432;top:10247;width:1;height:905" o:connectortype="straight">
              <v:stroke endarrow="block"/>
            </v:shape>
            <v:shape id="_x0000_s1513" type="#_x0000_t32" style="position:absolute;left:2612;top:7450;width:0;height:1391" o:connectortype="straight"/>
            <v:shape id="_x0000_s1514" type="#_x0000_t32" style="position:absolute;left:2612;top:8841;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515" type="#_x0000_t110" style="position:absolute;left:1007;top:5891;width:3274;height:1889">
              <v:textbox style="mso-next-textbox:#_x0000_s1515">
                <w:txbxContent>
                  <w:p w:rsidR="0042269F" w:rsidRDefault="0042269F" w:rsidP="0042269F">
                    <w:r>
                      <w:rPr>
                        <w:rFonts w:hint="eastAsia"/>
                      </w:rPr>
                      <w:t>接件并当场（或</w:t>
                    </w:r>
                    <w:r>
                      <w:rPr>
                        <w:rFonts w:hint="eastAsia"/>
                      </w:rPr>
                      <w:t>5</w:t>
                    </w:r>
                    <w:r>
                      <w:rPr>
                        <w:rFonts w:hint="eastAsia"/>
                      </w:rPr>
                      <w:t>个工作日）作出是否受理决定</w:t>
                    </w:r>
                  </w:p>
                  <w:p w:rsidR="0042269F" w:rsidRPr="003F4A6A" w:rsidRDefault="0042269F" w:rsidP="0042269F"/>
                </w:txbxContent>
              </v:textbox>
            </v:shape>
            <v:rect id="_x0000_s1516" style="position:absolute;left:7272;top:4470;width:2094;height:796">
              <v:textbox>
                <w:txbxContent>
                  <w:p w:rsidR="0042269F" w:rsidRDefault="0042269F" w:rsidP="0042269F">
                    <w:pPr>
                      <w:jc w:val="center"/>
                    </w:pPr>
                    <w:r>
                      <w:rPr>
                        <w:rFonts w:hint="eastAsia"/>
                      </w:rPr>
                      <w:t>申请人补全材料</w:t>
                    </w:r>
                  </w:p>
                  <w:p w:rsidR="0042269F" w:rsidRDefault="0042269F" w:rsidP="0042269F"/>
                </w:txbxContent>
              </v:textbox>
            </v:rect>
            <v:rect id="_x0000_s1517" style="position:absolute;left:4839;top:6161;width:5362;height:500">
              <v:textbox style="mso-next-textbox:#_x0000_s1517">
                <w:txbxContent>
                  <w:p w:rsidR="0042269F" w:rsidRDefault="0042269F" w:rsidP="0042269F">
                    <w:r>
                      <w:rPr>
                        <w:rFonts w:hint="eastAsia"/>
                      </w:rPr>
                      <w:t>材料不全或不符合法定形式的，一次性告知补正材料</w:t>
                    </w:r>
                  </w:p>
                  <w:p w:rsidR="0042269F" w:rsidRPr="003F4A6A" w:rsidRDefault="0042269F" w:rsidP="0042269F"/>
                </w:txbxContent>
              </v:textbox>
            </v:rect>
            <v:rect id="_x0000_s1518" style="position:absolute;left:4839;top:7013;width:5362;height:906">
              <v:textbox style="mso-next-textbox:#_x0000_s1518">
                <w:txbxContent>
                  <w:p w:rsidR="0042269F" w:rsidRDefault="0042269F" w:rsidP="0042269F">
                    <w:r>
                      <w:rPr>
                        <w:rFonts w:hint="eastAsia"/>
                      </w:rPr>
                      <w:t>依法不予受理的，作出不予受理决定，出具不予受理通知书</w:t>
                    </w:r>
                  </w:p>
                  <w:p w:rsidR="0042269F" w:rsidRPr="003F4A6A" w:rsidRDefault="0042269F" w:rsidP="0042269F"/>
                </w:txbxContent>
              </v:textbox>
            </v:rect>
            <v:rect id="_x0000_s1519" style="position:absolute;left:3433;top:8673;width:4104;height:603">
              <v:textbox style="mso-next-textbox:#_x0000_s1519">
                <w:txbxContent>
                  <w:p w:rsidR="0042269F" w:rsidRDefault="0042269F" w:rsidP="0042269F">
                    <w:pPr>
                      <w:jc w:val="center"/>
                    </w:pPr>
                    <w:r>
                      <w:rPr>
                        <w:rFonts w:hint="eastAsia"/>
                      </w:rPr>
                      <w:t>依法应予受理，出具受理单</w:t>
                    </w:r>
                  </w:p>
                  <w:p w:rsidR="0042269F" w:rsidRPr="003F4A6A" w:rsidRDefault="0042269F" w:rsidP="0042269F"/>
                </w:txbxContent>
              </v:textbox>
            </v:rect>
            <v:rect id="_x0000_s1520" style="position:absolute;left:3434;top:9713;width:4252;height:534">
              <v:textbox style="mso-next-textbox:#_x0000_s1520">
                <w:txbxContent>
                  <w:p w:rsidR="0042269F" w:rsidRDefault="0042269F" w:rsidP="0042269F">
                    <w:pPr>
                      <w:jc w:val="center"/>
                    </w:pPr>
                    <w:r>
                      <w:rPr>
                        <w:rFonts w:hint="eastAsia"/>
                      </w:rPr>
                      <w:t>审查报批</w:t>
                    </w:r>
                  </w:p>
                  <w:p w:rsidR="0042269F" w:rsidRDefault="0042269F" w:rsidP="0042269F"/>
                </w:txbxContent>
              </v:textbox>
            </v:rect>
            <v:rect id="_x0000_s1521" style="position:absolute;left:1771;top:3300;width:2783;height:1393">
              <v:textbox>
                <w:txbxContent>
                  <w:p w:rsidR="0042269F" w:rsidRDefault="0042269F" w:rsidP="0042269F">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以现场、邮寄、</w:t>
                    </w:r>
                    <w:r w:rsidRPr="00D90F2A">
                      <w:rPr>
                        <w:rFonts w:ascii="宋体" w:hAnsi="宋体" w:cs="宋体" w:hint="eastAsia"/>
                        <w:szCs w:val="21"/>
                      </w:rPr>
                      <w:t>国家外汇管理局政务服务网上办理系统等提交材料提出书面申请，并提交材料</w:t>
                    </w:r>
                  </w:p>
                  <w:p w:rsidR="0042269F" w:rsidRPr="00262C39" w:rsidRDefault="0042269F" w:rsidP="0042269F"/>
                </w:txbxContent>
              </v:textbox>
            </v:rect>
            <v:rect id="_x0000_s1522" style="position:absolute;left:3433;top:11152;width:1747;height:1172">
              <v:textbox style="mso-next-textbox:#_x0000_s1522">
                <w:txbxContent>
                  <w:p w:rsidR="0042269F" w:rsidRPr="006C79B0" w:rsidRDefault="0042269F" w:rsidP="0042269F">
                    <w:r>
                      <w:rPr>
                        <w:rFonts w:hint="eastAsia"/>
                      </w:rPr>
                      <w:t>予以许可，向</w:t>
                    </w:r>
                    <w:r w:rsidRPr="00691B71">
                      <w:rPr>
                        <w:rFonts w:hint="eastAsia"/>
                      </w:rPr>
                      <w:t>申请人</w:t>
                    </w:r>
                    <w:r>
                      <w:rPr>
                        <w:rFonts w:hint="eastAsia"/>
                      </w:rPr>
                      <w:t>出具正式公文或备案表</w:t>
                    </w:r>
                  </w:p>
                  <w:p w:rsidR="0042269F" w:rsidRPr="00262C39" w:rsidRDefault="0042269F" w:rsidP="0042269F"/>
                </w:txbxContent>
              </v:textbox>
            </v:rect>
            <v:rect id="_x0000_s1523" style="position:absolute;left:5790;top:11152;width:1747;height:1172">
              <v:textbox style="mso-next-textbox:#_x0000_s1523">
                <w:txbxContent>
                  <w:p w:rsidR="0042269F" w:rsidRDefault="0042269F" w:rsidP="0042269F">
                    <w:r>
                      <w:rPr>
                        <w:rFonts w:hint="eastAsia"/>
                      </w:rPr>
                      <w:t>依法作出不予许可决定，并送达</w:t>
                    </w:r>
                  </w:p>
                  <w:p w:rsidR="0042269F" w:rsidRPr="00262C39" w:rsidRDefault="0042269F" w:rsidP="0042269F"/>
                </w:txbxContent>
              </v:textbox>
            </v:rect>
          </v:group>
        </w:pict>
      </w:r>
    </w:p>
    <w:sectPr w:rsidR="00AB131E" w:rsidRPr="00127A16" w:rsidSect="006E043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A9" w:rsidRDefault="00F036A9" w:rsidP="00AB131E">
      <w:r>
        <w:separator/>
      </w:r>
    </w:p>
  </w:endnote>
  <w:endnote w:type="continuationSeparator" w:id="1">
    <w:p w:rsidR="00F036A9" w:rsidRDefault="00F036A9"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58"/>
      <w:docPartObj>
        <w:docPartGallery w:val="Page Numbers (Bottom of Page)"/>
        <w:docPartUnique/>
      </w:docPartObj>
    </w:sdtPr>
    <w:sdtContent>
      <w:p w:rsidR="00557EB9" w:rsidRDefault="009E5CA0">
        <w:pPr>
          <w:pStyle w:val="a4"/>
          <w:jc w:val="center"/>
        </w:pPr>
        <w:r w:rsidRPr="009E5CA0">
          <w:fldChar w:fldCharType="begin"/>
        </w:r>
        <w:r w:rsidR="00557EB9">
          <w:instrText xml:space="preserve"> PAGE   \* MERGEFORMAT </w:instrText>
        </w:r>
        <w:r w:rsidRPr="009E5CA0">
          <w:fldChar w:fldCharType="separate"/>
        </w:r>
        <w:r w:rsidR="0028164D" w:rsidRPr="0028164D">
          <w:rPr>
            <w:noProof/>
            <w:lang w:val="zh-CN"/>
          </w:rPr>
          <w:t>1</w:t>
        </w:r>
        <w:r>
          <w:rPr>
            <w:noProof/>
            <w:lang w:val="zh-CN"/>
          </w:rPr>
          <w:fldChar w:fldCharType="end"/>
        </w:r>
      </w:p>
    </w:sdtContent>
  </w:sdt>
  <w:p w:rsidR="00557EB9" w:rsidRDefault="00557E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3"/>
      <w:docPartObj>
        <w:docPartGallery w:val="Page Numbers (Bottom of Page)"/>
        <w:docPartUnique/>
      </w:docPartObj>
    </w:sdtPr>
    <w:sdtContent>
      <w:p w:rsidR="00557EB9" w:rsidRDefault="009E5CA0">
        <w:pPr>
          <w:pStyle w:val="a4"/>
          <w:jc w:val="center"/>
        </w:pPr>
        <w:r w:rsidRPr="009E5CA0">
          <w:fldChar w:fldCharType="begin"/>
        </w:r>
        <w:r w:rsidR="00557EB9">
          <w:instrText xml:space="preserve"> PAGE   \* MERGEFORMAT </w:instrText>
        </w:r>
        <w:r w:rsidRPr="009E5CA0">
          <w:fldChar w:fldCharType="separate"/>
        </w:r>
        <w:r w:rsidR="0028164D" w:rsidRPr="0028164D">
          <w:rPr>
            <w:noProof/>
            <w:lang w:val="zh-CN"/>
          </w:rPr>
          <w:t>7</w:t>
        </w:r>
        <w:r>
          <w:rPr>
            <w:noProof/>
            <w:lang w:val="zh-CN"/>
          </w:rPr>
          <w:fldChar w:fldCharType="end"/>
        </w:r>
      </w:p>
    </w:sdtContent>
  </w:sdt>
  <w:p w:rsidR="00557EB9" w:rsidRDefault="00557E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E4" w:rsidRDefault="009E5CA0">
    <w:pPr>
      <w:pStyle w:val="a4"/>
      <w:jc w:val="center"/>
    </w:pPr>
    <w:r>
      <w:fldChar w:fldCharType="begin"/>
    </w:r>
    <w:r w:rsidR="000E4F85">
      <w:instrText>PAGE   \* MERGEFORMAT</w:instrText>
    </w:r>
    <w:r>
      <w:fldChar w:fldCharType="separate"/>
    </w:r>
    <w:r w:rsidR="0028164D" w:rsidRPr="0028164D">
      <w:rPr>
        <w:noProof/>
        <w:lang w:val="zh-CN"/>
      </w:rPr>
      <w:t>8</w:t>
    </w:r>
    <w:r>
      <w:fldChar w:fldCharType="end"/>
    </w:r>
  </w:p>
  <w:p w:rsidR="00A369E4" w:rsidRDefault="00F036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A9" w:rsidRDefault="00F036A9" w:rsidP="00AB131E">
      <w:r>
        <w:separator/>
      </w:r>
    </w:p>
  </w:footnote>
  <w:footnote w:type="continuationSeparator" w:id="1">
    <w:p w:rsidR="00F036A9" w:rsidRDefault="00F036A9"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revisionView w:markup="0"/>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44272"/>
    <w:rsid w:val="00054B00"/>
    <w:rsid w:val="00055270"/>
    <w:rsid w:val="00057F76"/>
    <w:rsid w:val="0006560A"/>
    <w:rsid w:val="000707F1"/>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77081"/>
    <w:rsid w:val="00181D3E"/>
    <w:rsid w:val="00196FAE"/>
    <w:rsid w:val="001A3E49"/>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3"/>
    <w:rsid w:val="00241FE8"/>
    <w:rsid w:val="0024527E"/>
    <w:rsid w:val="00253F7B"/>
    <w:rsid w:val="00263773"/>
    <w:rsid w:val="00263B1F"/>
    <w:rsid w:val="0028164D"/>
    <w:rsid w:val="00291C17"/>
    <w:rsid w:val="0029313A"/>
    <w:rsid w:val="002B0B1C"/>
    <w:rsid w:val="002B598D"/>
    <w:rsid w:val="002B61C1"/>
    <w:rsid w:val="002C3539"/>
    <w:rsid w:val="002E1323"/>
    <w:rsid w:val="002E6E2B"/>
    <w:rsid w:val="002F3868"/>
    <w:rsid w:val="00302119"/>
    <w:rsid w:val="00302E87"/>
    <w:rsid w:val="00310261"/>
    <w:rsid w:val="00325D3D"/>
    <w:rsid w:val="00343044"/>
    <w:rsid w:val="00344B01"/>
    <w:rsid w:val="00353AC4"/>
    <w:rsid w:val="003616B4"/>
    <w:rsid w:val="003A57B2"/>
    <w:rsid w:val="003C7132"/>
    <w:rsid w:val="003C7F30"/>
    <w:rsid w:val="003D77A5"/>
    <w:rsid w:val="003E6BF6"/>
    <w:rsid w:val="003F221D"/>
    <w:rsid w:val="003F3097"/>
    <w:rsid w:val="00402AE8"/>
    <w:rsid w:val="00405FE6"/>
    <w:rsid w:val="004105BC"/>
    <w:rsid w:val="00421C27"/>
    <w:rsid w:val="0042269F"/>
    <w:rsid w:val="00440A1F"/>
    <w:rsid w:val="00443603"/>
    <w:rsid w:val="00443604"/>
    <w:rsid w:val="004501EA"/>
    <w:rsid w:val="00450FD3"/>
    <w:rsid w:val="00460458"/>
    <w:rsid w:val="0046792D"/>
    <w:rsid w:val="004767DF"/>
    <w:rsid w:val="00493CCC"/>
    <w:rsid w:val="004967FB"/>
    <w:rsid w:val="004A0218"/>
    <w:rsid w:val="004A2436"/>
    <w:rsid w:val="004A2BF8"/>
    <w:rsid w:val="004A75DD"/>
    <w:rsid w:val="004A7840"/>
    <w:rsid w:val="004B545A"/>
    <w:rsid w:val="004B7E80"/>
    <w:rsid w:val="004C457E"/>
    <w:rsid w:val="004C48D5"/>
    <w:rsid w:val="004D03B7"/>
    <w:rsid w:val="004D1436"/>
    <w:rsid w:val="004D57AE"/>
    <w:rsid w:val="005056D4"/>
    <w:rsid w:val="00526B2B"/>
    <w:rsid w:val="0053236D"/>
    <w:rsid w:val="005362B0"/>
    <w:rsid w:val="00542447"/>
    <w:rsid w:val="00557EB9"/>
    <w:rsid w:val="00564312"/>
    <w:rsid w:val="005671BD"/>
    <w:rsid w:val="005A2981"/>
    <w:rsid w:val="005C6937"/>
    <w:rsid w:val="005C7F02"/>
    <w:rsid w:val="005F0A86"/>
    <w:rsid w:val="005F144A"/>
    <w:rsid w:val="005F1C00"/>
    <w:rsid w:val="0061621E"/>
    <w:rsid w:val="00627B15"/>
    <w:rsid w:val="00630AA8"/>
    <w:rsid w:val="00630B2E"/>
    <w:rsid w:val="00632EDB"/>
    <w:rsid w:val="00633F1C"/>
    <w:rsid w:val="00643D2A"/>
    <w:rsid w:val="006476F4"/>
    <w:rsid w:val="00664E11"/>
    <w:rsid w:val="00673B30"/>
    <w:rsid w:val="0067430F"/>
    <w:rsid w:val="00692B84"/>
    <w:rsid w:val="00696E5D"/>
    <w:rsid w:val="006B5B86"/>
    <w:rsid w:val="006C5908"/>
    <w:rsid w:val="006C633E"/>
    <w:rsid w:val="006C68BB"/>
    <w:rsid w:val="006D56AB"/>
    <w:rsid w:val="006D734F"/>
    <w:rsid w:val="006E043F"/>
    <w:rsid w:val="006E2F4E"/>
    <w:rsid w:val="006E4695"/>
    <w:rsid w:val="006E4B8B"/>
    <w:rsid w:val="006E5901"/>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D2C11"/>
    <w:rsid w:val="007D3A5D"/>
    <w:rsid w:val="007D4E86"/>
    <w:rsid w:val="007D6171"/>
    <w:rsid w:val="007D69EA"/>
    <w:rsid w:val="007E2C7B"/>
    <w:rsid w:val="007E411B"/>
    <w:rsid w:val="007E41C0"/>
    <w:rsid w:val="007F0863"/>
    <w:rsid w:val="007F2F3B"/>
    <w:rsid w:val="00802307"/>
    <w:rsid w:val="0082168E"/>
    <w:rsid w:val="00821968"/>
    <w:rsid w:val="00830177"/>
    <w:rsid w:val="008471B6"/>
    <w:rsid w:val="00851521"/>
    <w:rsid w:val="0085686A"/>
    <w:rsid w:val="00860878"/>
    <w:rsid w:val="00870434"/>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03CE"/>
    <w:rsid w:val="009C4672"/>
    <w:rsid w:val="009C491B"/>
    <w:rsid w:val="009C6996"/>
    <w:rsid w:val="009D0911"/>
    <w:rsid w:val="009D24F8"/>
    <w:rsid w:val="009D688C"/>
    <w:rsid w:val="009E5CA0"/>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4BAA"/>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C272B"/>
    <w:rsid w:val="00BD233D"/>
    <w:rsid w:val="00BF4EF0"/>
    <w:rsid w:val="00C02E44"/>
    <w:rsid w:val="00C0337D"/>
    <w:rsid w:val="00C1165C"/>
    <w:rsid w:val="00C147D2"/>
    <w:rsid w:val="00C2075F"/>
    <w:rsid w:val="00C20A40"/>
    <w:rsid w:val="00C23799"/>
    <w:rsid w:val="00C274C9"/>
    <w:rsid w:val="00C31E02"/>
    <w:rsid w:val="00C35C07"/>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DD6209"/>
    <w:rsid w:val="00E1687A"/>
    <w:rsid w:val="00E20A2E"/>
    <w:rsid w:val="00E277DE"/>
    <w:rsid w:val="00E27EE9"/>
    <w:rsid w:val="00E3239D"/>
    <w:rsid w:val="00E3254B"/>
    <w:rsid w:val="00E3439B"/>
    <w:rsid w:val="00E42C5F"/>
    <w:rsid w:val="00E65A1B"/>
    <w:rsid w:val="00E72F1F"/>
    <w:rsid w:val="00E74911"/>
    <w:rsid w:val="00E76D0D"/>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6A9"/>
    <w:rsid w:val="00F054D5"/>
    <w:rsid w:val="00F2678C"/>
    <w:rsid w:val="00F27B38"/>
    <w:rsid w:val="00F40278"/>
    <w:rsid w:val="00F41832"/>
    <w:rsid w:val="00F56988"/>
    <w:rsid w:val="00F620FB"/>
    <w:rsid w:val="00F6571F"/>
    <w:rsid w:val="00F815BC"/>
    <w:rsid w:val="00F82106"/>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1" type="connector" idref="#_x0000_s1508"/>
        <o:r id="V:Rule12" type="connector" idref="#_x0000_s1513"/>
        <o:r id="V:Rule13" type="connector" idref="#_x0000_s1505"/>
        <o:r id="V:Rule14" type="connector" idref="#_x0000_s1514"/>
        <o:r id="V:Rule15" type="connector" idref="#_x0000_s1509"/>
        <o:r id="V:Rule16" type="connector" idref="#_x0000_s1512"/>
        <o:r id="V:Rule17" type="connector" idref="#_x0000_s1511"/>
        <o:r id="V:Rule18" type="connector" idref="#_x0000_s1507"/>
        <o:r id="V:Rule19" type="connector" idref="#_x0000_s1506"/>
        <o:r id="V:Rule20" type="connector" idref="#_x0000_s15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 w:type="paragraph" w:styleId="af1">
    <w:name w:val="Body Text"/>
    <w:basedOn w:val="a"/>
    <w:link w:val="Char5"/>
    <w:uiPriority w:val="1"/>
    <w:qFormat/>
    <w:rsid w:val="00450FD3"/>
    <w:pPr>
      <w:spacing w:before="190"/>
      <w:ind w:left="720"/>
      <w:jc w:val="left"/>
    </w:pPr>
    <w:rPr>
      <w:rFonts w:ascii="仿宋_GB2312" w:eastAsia="仿宋_GB2312" w:hAnsi="仿宋_GB2312" w:cs="Times New Roman"/>
      <w:kern w:val="0"/>
      <w:sz w:val="30"/>
      <w:szCs w:val="30"/>
      <w:lang w:eastAsia="en-US"/>
    </w:rPr>
  </w:style>
  <w:style w:type="character" w:customStyle="1" w:styleId="Char5">
    <w:name w:val="正文文本 Char"/>
    <w:basedOn w:val="a0"/>
    <w:link w:val="af1"/>
    <w:uiPriority w:val="1"/>
    <w:rsid w:val="00450FD3"/>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530C-5526-43DA-B58E-170EA487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21</cp:revision>
  <cp:lastPrinted>2017-11-24T00:22:00Z</cp:lastPrinted>
  <dcterms:created xsi:type="dcterms:W3CDTF">2020-02-17T02:50:00Z</dcterms:created>
  <dcterms:modified xsi:type="dcterms:W3CDTF">2020-09-01T03:09:00Z</dcterms:modified>
</cp:coreProperties>
</file>