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资本项目行政许可事项目录</w:t>
      </w:r>
    </w:p>
    <w:p>
      <w:pPr>
        <w:widowControl/>
        <w:jc w:val="left"/>
        <w:rPr>
          <w:rFonts w:ascii="Times New Roman" w:hAnsi="Times New Roman" w:eastAsia="仿宋_GB2312" w:cs="Times New Roman"/>
          <w:b/>
          <w:kern w:val="0"/>
          <w:sz w:val="30"/>
          <w:szCs w:val="30"/>
        </w:rPr>
      </w:pPr>
    </w:p>
    <w:p>
      <w:pPr>
        <w:widowControl/>
        <w:ind w:firstLine="600" w:firstLineChars="200"/>
        <w:jc w:val="left"/>
        <w:rPr>
          <w:rFonts w:ascii="黑体" w:hAnsi="黑体" w:eastAsia="黑体" w:cs="Times New Roman"/>
          <w:kern w:val="0"/>
          <w:sz w:val="30"/>
          <w:szCs w:val="30"/>
        </w:rPr>
      </w:pPr>
      <w:r>
        <w:rPr>
          <w:rFonts w:hint="eastAsia" w:ascii="黑体" w:hAnsi="黑体" w:eastAsia="黑体" w:cs="Times New Roman"/>
          <w:kern w:val="0"/>
          <w:sz w:val="30"/>
          <w:szCs w:val="30"/>
        </w:rPr>
        <w:t>一、行政许可事项及子项目录</w:t>
      </w:r>
    </w:p>
    <w:p>
      <w:pPr>
        <w:widowControl/>
        <w:ind w:firstLine="602" w:firstLineChars="200"/>
        <w:jc w:val="left"/>
        <w:rPr>
          <w:rFonts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1</w:t>
      </w:r>
      <w:r>
        <w:rPr>
          <w:rFonts w:hint="eastAsia" w:ascii="Times New Roman" w:hAnsi="Times New Roman" w:eastAsia="仿宋_GB2312" w:cs="Times New Roman"/>
          <w:b/>
          <w:kern w:val="0"/>
          <w:sz w:val="30"/>
          <w:szCs w:val="30"/>
        </w:rPr>
        <w:t>.</w:t>
      </w:r>
      <w:r>
        <w:rPr>
          <w:rFonts w:ascii="Times New Roman" w:hAnsi="Times New Roman" w:eastAsia="仿宋_GB2312" w:cs="Times New Roman"/>
          <w:b/>
          <w:kern w:val="0"/>
          <w:sz w:val="30"/>
          <w:szCs w:val="30"/>
        </w:rPr>
        <w:t>57004.</w:t>
      </w:r>
      <w:r>
        <w:rPr>
          <w:rFonts w:hint="eastAsia" w:ascii="Times New Roman" w:hAnsi="Times New Roman" w:eastAsia="仿宋_GB2312" w:cs="宋体"/>
          <w:b/>
          <w:kern w:val="0"/>
          <w:sz w:val="30"/>
          <w:szCs w:val="30"/>
        </w:rPr>
        <w:t>跨境从事有价证券、衍生产品发行、交易外汇登记</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（1）境内公司境外上市登记及变更、注销登记；</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（2）境外上市公司境内股东持股登记及变更登记；</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（3）境内个人参与境外上市公司股权激励计划外汇登记及变更、注销登记；</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（4）境内机构境外衍生业务外汇登记及变更、注销登记；</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（5）上市公司回购</w:t>
      </w:r>
      <w:r>
        <w:rPr>
          <w:rFonts w:ascii="Times New Roman" w:hAnsi="Times New Roman" w:eastAsia="仿宋_GB2312" w:cs="Times New Roman"/>
          <w:kern w:val="0"/>
          <w:sz w:val="30"/>
          <w:szCs w:val="30"/>
        </w:rPr>
        <w:t>B</w:t>
      </w:r>
      <w:r>
        <w:rPr>
          <w:rFonts w:hint="eastAsia" w:ascii="Times New Roman" w:hAnsi="Times New Roman" w:eastAsia="仿宋_GB2312" w:cs="宋体"/>
          <w:kern w:val="0"/>
          <w:sz w:val="30"/>
          <w:szCs w:val="30"/>
        </w:rPr>
        <w:t>股股份购汇额度审批；</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（6）银行人民币结构性存款业务外汇登记</w:t>
      </w:r>
    </w:p>
    <w:p>
      <w:pPr>
        <w:widowControl/>
        <w:ind w:firstLine="602"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b/>
          <w:kern w:val="0"/>
          <w:sz w:val="30"/>
          <w:szCs w:val="30"/>
          <w:lang w:val="en-US" w:eastAsia="zh-CN"/>
        </w:rPr>
        <w:t>2</w:t>
      </w:r>
      <w:r>
        <w:rPr>
          <w:rFonts w:hint="eastAsia" w:ascii="Times New Roman" w:hAnsi="Times New Roman" w:eastAsia="仿宋_GB2312" w:cs="Times New Roman"/>
          <w:b/>
          <w:kern w:val="0"/>
          <w:sz w:val="30"/>
          <w:szCs w:val="30"/>
        </w:rPr>
        <w:t>.</w:t>
      </w:r>
      <w:r>
        <w:rPr>
          <w:rFonts w:ascii="Times New Roman" w:hAnsi="Times New Roman" w:eastAsia="仿宋_GB2312" w:cs="Times New Roman"/>
          <w:b/>
          <w:kern w:val="0"/>
          <w:sz w:val="30"/>
          <w:szCs w:val="30"/>
        </w:rPr>
        <w:t>57006.</w:t>
      </w:r>
      <w:r>
        <w:rPr>
          <w:rFonts w:hint="eastAsia" w:ascii="Times New Roman" w:hAnsi="Times New Roman" w:eastAsia="仿宋_GB2312" w:cs="宋体"/>
          <w:b/>
          <w:kern w:val="0"/>
          <w:sz w:val="30"/>
          <w:szCs w:val="30"/>
        </w:rPr>
        <w:t>境内机构外债、对外或有负债、外债转贷款审批、登记及履约核准</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（1）境内机构短期外债余额指标核准；</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（2）非银行债务人外债登记</w:t>
      </w:r>
      <w:r>
        <w:rPr>
          <w:rFonts w:hint="eastAsia" w:ascii="Times New Roman" w:hAnsi="Times New Roman" w:eastAsia="仿宋_GB2312" w:cs="宋体"/>
          <w:kern w:val="0"/>
          <w:sz w:val="30"/>
          <w:szCs w:val="30"/>
          <w:lang w:val="en-US" w:eastAsia="zh-CN"/>
        </w:rPr>
        <w:t>(符合条件的外债注销登记可在银行办理）</w:t>
      </w:r>
      <w:r>
        <w:rPr>
          <w:rFonts w:hint="eastAsia" w:ascii="Times New Roman" w:hAnsi="Times New Roman" w:eastAsia="仿宋_GB2312" w:cs="宋体"/>
          <w:kern w:val="0"/>
          <w:sz w:val="30"/>
          <w:szCs w:val="30"/>
        </w:rPr>
        <w:t>；</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（3）非银行债务人非资金划转类提款、还本付息备案；</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（4）内保外贷登记</w:t>
      </w:r>
      <w:r>
        <w:rPr>
          <w:rFonts w:hint="eastAsia" w:ascii="Times New Roman" w:hAnsi="Times New Roman" w:eastAsia="仿宋_GB2312" w:cs="宋体"/>
          <w:kern w:val="0"/>
          <w:sz w:val="30"/>
          <w:szCs w:val="30"/>
          <w:lang w:val="en-US" w:eastAsia="zh-CN"/>
        </w:rPr>
        <w:t>(符合条件的内保外贷注销登记可在银行办理）</w:t>
      </w:r>
      <w:r>
        <w:rPr>
          <w:rFonts w:hint="eastAsia" w:ascii="Times New Roman" w:hAnsi="Times New Roman" w:eastAsia="仿宋_GB2312" w:cs="宋体"/>
          <w:kern w:val="0"/>
          <w:sz w:val="30"/>
          <w:szCs w:val="30"/>
        </w:rPr>
        <w:t>；</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（5）非银行机构内保外贷业务集中登记；</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（6）外保内贷履约外债登记</w:t>
      </w:r>
    </w:p>
    <w:p>
      <w:pPr>
        <w:widowControl/>
        <w:ind w:firstLine="602" w:firstLineChars="200"/>
        <w:jc w:val="left"/>
        <w:rPr>
          <w:rFonts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3</w:t>
      </w:r>
      <w:r>
        <w:rPr>
          <w:rFonts w:hint="eastAsia" w:ascii="Times New Roman" w:hAnsi="Times New Roman" w:eastAsia="仿宋_GB2312" w:cs="Times New Roman"/>
          <w:b/>
          <w:kern w:val="0"/>
          <w:sz w:val="30"/>
          <w:szCs w:val="30"/>
        </w:rPr>
        <w:t>.</w:t>
      </w:r>
      <w:r>
        <w:rPr>
          <w:rFonts w:ascii="Times New Roman" w:hAnsi="Times New Roman" w:eastAsia="仿宋_GB2312" w:cs="Times New Roman"/>
          <w:b/>
          <w:kern w:val="0"/>
          <w:sz w:val="30"/>
          <w:szCs w:val="30"/>
        </w:rPr>
        <w:t>57007.</w:t>
      </w:r>
      <w:r>
        <w:rPr>
          <w:rFonts w:hint="eastAsia" w:ascii="Times New Roman" w:hAnsi="Times New Roman" w:eastAsia="仿宋_GB2312" w:cs="宋体"/>
          <w:b/>
          <w:kern w:val="0"/>
          <w:sz w:val="30"/>
          <w:szCs w:val="30"/>
        </w:rPr>
        <w:t>境内机构（不含商业银行）向境外提供商业贷款审批与登记</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（1）境内机构境外放款额度登记</w:t>
      </w:r>
      <w:r>
        <w:rPr>
          <w:rFonts w:ascii="Times New Roman" w:hAnsi="Times New Roman" w:eastAsia="仿宋_GB2312" w:cs="Times New Roman"/>
          <w:kern w:val="0"/>
          <w:sz w:val="30"/>
          <w:szCs w:val="30"/>
        </w:rPr>
        <w:t xml:space="preserve"> </w:t>
      </w:r>
      <w:r>
        <w:rPr>
          <w:rFonts w:hint="eastAsia" w:ascii="Times New Roman" w:hAnsi="Times New Roman" w:eastAsia="仿宋_GB2312" w:cs="宋体"/>
          <w:kern w:val="0"/>
          <w:sz w:val="30"/>
          <w:szCs w:val="30"/>
          <w:lang w:val="en-US" w:eastAsia="zh-CN"/>
        </w:rPr>
        <w:t>(符合条件的境外放款注销登记可在银行办理）</w:t>
      </w:r>
      <w:r>
        <w:rPr>
          <w:rFonts w:hint="eastAsia" w:ascii="Times New Roman" w:hAnsi="Times New Roman" w:eastAsia="仿宋_GB2312" w:cs="宋体"/>
          <w:kern w:val="0"/>
          <w:sz w:val="30"/>
          <w:szCs w:val="30"/>
        </w:rPr>
        <w:t>；</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（2）融资租赁对外债权登记；</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（3）内保外贷担保履约对外债权登记</w:t>
      </w:r>
    </w:p>
    <w:p>
      <w:pPr>
        <w:widowControl/>
        <w:ind w:firstLine="602" w:firstLineChars="200"/>
        <w:jc w:val="left"/>
        <w:rPr>
          <w:rFonts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4</w:t>
      </w:r>
      <w:r>
        <w:rPr>
          <w:rFonts w:hint="eastAsia" w:ascii="Times New Roman" w:hAnsi="Times New Roman" w:eastAsia="仿宋_GB2312" w:cs="Times New Roman"/>
          <w:b/>
          <w:kern w:val="0"/>
          <w:sz w:val="30"/>
          <w:szCs w:val="30"/>
        </w:rPr>
        <w:t>.</w:t>
      </w:r>
      <w:r>
        <w:rPr>
          <w:rFonts w:ascii="Times New Roman" w:hAnsi="Times New Roman" w:eastAsia="仿宋_GB2312" w:cs="Times New Roman"/>
          <w:b/>
          <w:kern w:val="0"/>
          <w:sz w:val="30"/>
          <w:szCs w:val="30"/>
        </w:rPr>
        <w:t>57011.</w:t>
      </w:r>
      <w:r>
        <w:rPr>
          <w:rFonts w:hint="eastAsia" w:ascii="Times New Roman" w:hAnsi="Times New Roman" w:eastAsia="仿宋_GB2312" w:cs="宋体"/>
          <w:b/>
          <w:kern w:val="0"/>
          <w:sz w:val="30"/>
          <w:szCs w:val="30"/>
        </w:rPr>
        <w:t>资本项目外汇资金汇出境外的购付汇核准</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（1）特殊目的公司项下境内个人购付汇核准；</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（2）移民财产转移核准；</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（3）继承财产转移核准；</w:t>
      </w:r>
    </w:p>
    <w:p>
      <w:pPr>
        <w:widowControl/>
        <w:ind w:firstLine="600" w:firstLineChars="20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（4）金融机构内保外贷履约购付汇备案；</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（5）购汇偿还已结汇使用的国内外汇贷款备案</w:t>
      </w:r>
    </w:p>
    <w:p>
      <w:pPr>
        <w:widowControl/>
        <w:ind w:firstLine="602" w:firstLineChars="200"/>
        <w:jc w:val="left"/>
        <w:rPr>
          <w:rFonts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5</w:t>
      </w:r>
      <w:r>
        <w:rPr>
          <w:rFonts w:hint="eastAsia" w:ascii="Times New Roman" w:hAnsi="Times New Roman" w:eastAsia="仿宋_GB2312" w:cs="Times New Roman"/>
          <w:b/>
          <w:kern w:val="0"/>
          <w:sz w:val="30"/>
          <w:szCs w:val="30"/>
        </w:rPr>
        <w:t>.</w:t>
      </w:r>
      <w:r>
        <w:rPr>
          <w:rFonts w:ascii="Times New Roman" w:hAnsi="Times New Roman" w:eastAsia="仿宋_GB2312" w:cs="Times New Roman"/>
          <w:b/>
          <w:kern w:val="0"/>
          <w:sz w:val="30"/>
          <w:szCs w:val="30"/>
        </w:rPr>
        <w:t>57012.</w:t>
      </w:r>
      <w:r>
        <w:rPr>
          <w:rFonts w:hint="eastAsia" w:ascii="Times New Roman" w:hAnsi="Times New Roman" w:eastAsia="仿宋_GB2312" w:cs="宋体"/>
          <w:b/>
          <w:kern w:val="0"/>
          <w:sz w:val="30"/>
          <w:szCs w:val="30"/>
        </w:rPr>
        <w:t>资本项目外汇资金结汇核准</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（1）外保内贷境外担保履约款结汇核准；</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（2）金融机构外债结汇核准</w:t>
      </w:r>
    </w:p>
    <w:p>
      <w:pPr>
        <w:widowControl/>
        <w:ind w:firstLine="602" w:firstLineChars="200"/>
        <w:jc w:val="left"/>
        <w:rPr>
          <w:rFonts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6</w:t>
      </w:r>
      <w:r>
        <w:rPr>
          <w:rFonts w:hint="eastAsia" w:ascii="Times New Roman" w:hAnsi="Times New Roman" w:eastAsia="仿宋_GB2312" w:cs="Times New Roman"/>
          <w:b/>
          <w:kern w:val="0"/>
          <w:sz w:val="30"/>
          <w:szCs w:val="30"/>
        </w:rPr>
        <w:t>.</w:t>
      </w:r>
      <w:r>
        <w:rPr>
          <w:rFonts w:ascii="Times New Roman" w:hAnsi="Times New Roman" w:eastAsia="仿宋_GB2312" w:cs="Times New Roman"/>
          <w:b/>
          <w:kern w:val="0"/>
          <w:sz w:val="30"/>
          <w:szCs w:val="30"/>
        </w:rPr>
        <w:t>57014.</w:t>
      </w:r>
      <w:r>
        <w:rPr>
          <w:rFonts w:hint="eastAsia" w:ascii="Times New Roman" w:hAnsi="Times New Roman" w:eastAsia="仿宋_GB2312" w:cs="宋体"/>
          <w:b/>
          <w:kern w:val="0"/>
          <w:sz w:val="30"/>
          <w:szCs w:val="30"/>
        </w:rPr>
        <w:t>保险、证券公司等非银行金融机构外汇业务市场准入、退出审批</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w:t>
      </w:r>
      <w:r>
        <w:rPr>
          <w:rFonts w:hint="eastAsia" w:ascii="Times New Roman" w:hAnsi="Times New Roman" w:eastAsia="仿宋_GB2312" w:cs="宋体"/>
          <w:kern w:val="0"/>
          <w:sz w:val="30"/>
          <w:szCs w:val="30"/>
          <w:lang w:val="en-US" w:eastAsia="zh-CN"/>
        </w:rPr>
        <w:t>1</w:t>
      </w:r>
      <w:r>
        <w:rPr>
          <w:rFonts w:hint="eastAsia" w:ascii="Times New Roman" w:hAnsi="Times New Roman" w:eastAsia="仿宋_GB2312" w:cs="宋体"/>
          <w:kern w:val="0"/>
          <w:sz w:val="30"/>
          <w:szCs w:val="30"/>
        </w:rPr>
        <w:t>）非银行金融机构（不含保险公司）外汇业务备案管理；</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w:t>
      </w:r>
      <w:r>
        <w:rPr>
          <w:rFonts w:hint="eastAsia" w:ascii="Times New Roman" w:hAnsi="Times New Roman" w:eastAsia="仿宋_GB2312" w:cs="宋体"/>
          <w:kern w:val="0"/>
          <w:sz w:val="30"/>
          <w:szCs w:val="30"/>
          <w:lang w:val="en-US" w:eastAsia="zh-CN"/>
        </w:rPr>
        <w:t>2</w:t>
      </w:r>
      <w:r>
        <w:rPr>
          <w:rFonts w:hint="eastAsia" w:ascii="Times New Roman" w:hAnsi="Times New Roman" w:eastAsia="仿宋_GB2312" w:cs="宋体"/>
          <w:kern w:val="0"/>
          <w:sz w:val="30"/>
          <w:szCs w:val="30"/>
        </w:rPr>
        <w:t>）非银行金融机构（不含保险公司）结售汇业务资格审批（含初审）；</w:t>
      </w:r>
    </w:p>
    <w:p>
      <w:pPr>
        <w:widowControl/>
        <w:ind w:firstLine="602" w:firstLineChars="200"/>
        <w:jc w:val="left"/>
        <w:rPr>
          <w:rFonts w:ascii="宋体" w:hAnsi="宋体" w:eastAsia="宋体" w:cs="宋体"/>
          <w:b/>
          <w:kern w:val="0"/>
          <w:sz w:val="24"/>
          <w:szCs w:val="24"/>
        </w:rPr>
      </w:pPr>
      <w:r>
        <w:rPr>
          <w:rFonts w:hint="eastAsia" w:ascii="Times New Roman" w:hAnsi="Times New Roman" w:eastAsia="仿宋_GB2312" w:cs="Times New Roman"/>
          <w:b/>
          <w:kern w:val="0"/>
          <w:sz w:val="30"/>
          <w:szCs w:val="30"/>
          <w:lang w:val="en-US" w:eastAsia="zh-CN"/>
        </w:rPr>
        <w:t>7</w:t>
      </w:r>
      <w:r>
        <w:rPr>
          <w:rFonts w:hint="eastAsia" w:ascii="Times New Roman" w:hAnsi="Times New Roman" w:eastAsia="仿宋_GB2312" w:cs="Times New Roman"/>
          <w:b/>
          <w:kern w:val="0"/>
          <w:sz w:val="30"/>
          <w:szCs w:val="30"/>
        </w:rPr>
        <w:t>.</w:t>
      </w:r>
      <w:r>
        <w:rPr>
          <w:rFonts w:ascii="Times New Roman" w:hAnsi="Times New Roman" w:eastAsia="仿宋_GB2312" w:cs="Times New Roman"/>
          <w:b/>
          <w:kern w:val="0"/>
          <w:sz w:val="30"/>
          <w:szCs w:val="30"/>
        </w:rPr>
        <w:t>57015.</w:t>
      </w:r>
      <w:r>
        <w:rPr>
          <w:rFonts w:hint="eastAsia" w:ascii="Times New Roman" w:hAnsi="Times New Roman" w:eastAsia="仿宋_GB2312" w:cs="宋体"/>
          <w:b/>
          <w:kern w:val="0"/>
          <w:sz w:val="30"/>
          <w:szCs w:val="30"/>
        </w:rPr>
        <w:t>金融机构外汇与人民币资产不匹配的购汇、结汇审批</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（1）银行资本金（或营运资金）本外币转换核准；</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（2）保险机构资本金（境外上市募集资金）结汇审批；</w:t>
      </w:r>
    </w:p>
    <w:p>
      <w:pPr>
        <w:widowControl/>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宋体"/>
          <w:kern w:val="0"/>
          <w:sz w:val="30"/>
          <w:szCs w:val="30"/>
        </w:rPr>
        <w:t>（3）非银行金融机构（不含保险公司）资本金（或营运资金）本外币转换管理</w:t>
      </w:r>
    </w:p>
    <w:p>
      <w:pPr>
        <w:widowControl/>
        <w:tabs>
          <w:tab w:val="left" w:pos="411"/>
        </w:tabs>
        <w:spacing w:line="560" w:lineRule="exact"/>
        <w:ind w:firstLine="600" w:firstLineChars="200"/>
        <w:rPr>
          <w:rFonts w:ascii="黑体" w:hAnsi="黑体" w:eastAsia="黑体" w:cs="Times New Roman"/>
          <w:kern w:val="0"/>
          <w:sz w:val="30"/>
          <w:szCs w:val="30"/>
        </w:rPr>
      </w:pPr>
      <w:bookmarkStart w:id="0" w:name="_GoBack"/>
      <w:bookmarkEnd w:id="0"/>
      <w:r>
        <w:rPr>
          <w:rFonts w:hint="eastAsia" w:ascii="黑体" w:hAnsi="黑体" w:eastAsia="黑体" w:cs="Times New Roman"/>
          <w:kern w:val="0"/>
          <w:sz w:val="30"/>
          <w:szCs w:val="30"/>
        </w:rPr>
        <w:t>二、相关</w:t>
      </w:r>
      <w:r>
        <w:rPr>
          <w:rFonts w:ascii="黑体" w:hAnsi="黑体" w:eastAsia="黑体" w:cs="Times New Roman"/>
          <w:kern w:val="0"/>
          <w:sz w:val="30"/>
          <w:szCs w:val="30"/>
        </w:rPr>
        <w:t>说明</w:t>
      </w:r>
    </w:p>
    <w:p>
      <w:pPr>
        <w:widowControl/>
        <w:tabs>
          <w:tab w:val="left" w:pos="411"/>
        </w:tabs>
        <w:spacing w:line="560" w:lineRule="exact"/>
        <w:ind w:firstLine="600" w:firstLineChars="200"/>
        <w:rPr>
          <w:rFonts w:ascii="黑体" w:hAnsi="黑体" w:eastAsia="黑体" w:cs="Times New Roman"/>
          <w:kern w:val="0"/>
          <w:sz w:val="30"/>
          <w:szCs w:val="30"/>
        </w:rPr>
      </w:pPr>
      <w:r>
        <w:rPr>
          <w:rFonts w:hint="eastAsia" w:ascii="仿宋_GB2312" w:eastAsia="仿宋_GB2312"/>
          <w:sz w:val="30"/>
          <w:szCs w:val="30"/>
        </w:rPr>
        <w:t>申请办理上述行政许可事项的宁夏辖区相关主体，前往其所属外汇局分支局办理所申请的行政许可业务。银川地区申请办理上述行政许可事项的相关主体按照下面的地址和时间申请办理行政许可业务。</w:t>
      </w:r>
    </w:p>
    <w:p>
      <w:pPr>
        <w:widowControl/>
        <w:ind w:firstLine="600" w:firstLineChars="200"/>
        <w:jc w:val="left"/>
        <w:rPr>
          <w:rFonts w:ascii="黑体" w:hAnsi="黑体" w:eastAsia="黑体" w:cs="Times New Roman"/>
          <w:kern w:val="0"/>
          <w:sz w:val="30"/>
          <w:szCs w:val="30"/>
        </w:rPr>
      </w:pPr>
      <w:r>
        <w:rPr>
          <w:rFonts w:hint="eastAsia" w:ascii="黑体" w:hAnsi="黑体" w:eastAsia="黑体" w:cs="Times New Roman"/>
          <w:kern w:val="0"/>
          <w:sz w:val="30"/>
          <w:szCs w:val="30"/>
        </w:rPr>
        <w:t>三、受理机构及咨询电话</w:t>
      </w:r>
    </w:p>
    <w:p>
      <w:pPr>
        <w:widowControl/>
        <w:tabs>
          <w:tab w:val="left" w:pos="411"/>
        </w:tabs>
        <w:spacing w:line="560" w:lineRule="exact"/>
        <w:ind w:firstLine="600" w:firstLineChars="200"/>
        <w:rPr>
          <w:rFonts w:ascii="仿宋_GB2312" w:hAnsi="宋体" w:eastAsia="仿宋_GB2312"/>
          <w:kern w:val="0"/>
          <w:sz w:val="30"/>
          <w:szCs w:val="30"/>
        </w:rPr>
      </w:pPr>
      <w:r>
        <w:rPr>
          <w:rFonts w:hint="eastAsia" w:ascii="仿宋_GB2312" w:hAnsi="宋体" w:eastAsia="仿宋_GB2312"/>
          <w:kern w:val="0"/>
          <w:sz w:val="30"/>
          <w:szCs w:val="30"/>
        </w:rPr>
        <w:t>国家外汇管理局宁夏分局   0951—5189606  5189608</w:t>
      </w:r>
    </w:p>
    <w:p>
      <w:pPr>
        <w:widowControl/>
        <w:ind w:firstLine="600" w:firstLineChars="200"/>
        <w:jc w:val="left"/>
        <w:rPr>
          <w:rFonts w:ascii="黑体" w:hAnsi="黑体" w:eastAsia="黑体" w:cs="Times New Roman"/>
          <w:kern w:val="0"/>
          <w:sz w:val="30"/>
          <w:szCs w:val="30"/>
        </w:rPr>
      </w:pPr>
      <w:r>
        <w:rPr>
          <w:rFonts w:hint="eastAsia" w:ascii="黑体" w:hAnsi="黑体" w:eastAsia="黑体" w:cs="Times New Roman"/>
          <w:kern w:val="0"/>
          <w:sz w:val="30"/>
          <w:szCs w:val="30"/>
        </w:rPr>
        <w:t>四、办公地址和时间</w:t>
      </w:r>
    </w:p>
    <w:p>
      <w:pPr>
        <w:spacing w:line="560" w:lineRule="exact"/>
        <w:ind w:right="300" w:firstLine="600" w:firstLineChars="200"/>
        <w:jc w:val="left"/>
        <w:rPr>
          <w:rFonts w:ascii="仿宋_GB2312" w:hAnsi="宋体" w:eastAsia="仿宋_GB2312"/>
          <w:kern w:val="0"/>
          <w:sz w:val="30"/>
          <w:szCs w:val="30"/>
        </w:rPr>
      </w:pPr>
      <w:r>
        <w:rPr>
          <w:rFonts w:hint="eastAsia" w:ascii="仿宋_GB2312" w:hAnsi="宋体" w:eastAsia="仿宋_GB2312"/>
          <w:kern w:val="0"/>
          <w:sz w:val="30"/>
          <w:szCs w:val="30"/>
        </w:rPr>
        <w:t>1.办公地址：宁夏银川市兴庆区北京东路215号国家外汇管理宁夏分局（中国人民银行银川中心支行10楼）</w:t>
      </w:r>
    </w:p>
    <w:p>
      <w:pPr>
        <w:spacing w:line="560" w:lineRule="exact"/>
        <w:ind w:right="300" w:firstLine="600" w:firstLineChars="200"/>
        <w:jc w:val="left"/>
        <w:rPr>
          <w:rFonts w:ascii="仿宋_GB2312" w:hAnsi="宋体" w:eastAsia="仿宋_GB2312"/>
          <w:kern w:val="0"/>
          <w:sz w:val="30"/>
          <w:szCs w:val="30"/>
        </w:rPr>
      </w:pPr>
      <w:r>
        <w:rPr>
          <w:rFonts w:hint="eastAsia" w:ascii="仿宋_GB2312" w:hAnsi="宋体" w:eastAsia="仿宋_GB2312"/>
          <w:kern w:val="0"/>
          <w:sz w:val="30"/>
          <w:szCs w:val="30"/>
        </w:rPr>
        <w:t>2.办公时间：法定工作日</w:t>
      </w:r>
      <w:r>
        <w:rPr>
          <w:rFonts w:ascii="仿宋_GB2312" w:hAnsi="宋体" w:eastAsia="仿宋_GB2312"/>
          <w:kern w:val="0"/>
          <w:sz w:val="30"/>
          <w:szCs w:val="30"/>
        </w:rPr>
        <w:t>。</w:t>
      </w:r>
    </w:p>
    <w:p>
      <w:pPr>
        <w:spacing w:line="560" w:lineRule="exact"/>
        <w:rPr>
          <w:rFonts w:ascii="仿宋_GB2312" w:eastAsia="仿宋_GB2312"/>
          <w:b/>
          <w:bCs/>
          <w:sz w:val="30"/>
          <w:szCs w:val="30"/>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qFormat/>
    <w:uiPriority w:val="99"/>
    <w:pPr>
      <w:tabs>
        <w:tab w:val="center" w:pos="4153"/>
        <w:tab w:val="right" w:pos="8306"/>
      </w:tabs>
      <w:snapToGrid w:val="0"/>
      <w:jc w:val="left"/>
    </w:pPr>
    <w:rPr>
      <w:sz w:val="18"/>
      <w:szCs w:val="18"/>
    </w:rPr>
  </w:style>
  <w:style w:type="paragraph" w:styleId="3">
    <w:name w:val="header"/>
    <w:basedOn w:val="1"/>
    <w:link w:val="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188</Words>
  <Characters>1075</Characters>
  <Lines>8</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2018-09-30T02:41:00Z</dcterms:created>
  <dc:creator>许会娟/外汇管理处/银川/PBC</dc:creator>
  <cp:lastModifiedBy>杜鑫/外汇管理处/银川/PBC</cp:lastModifiedBy>
  <cp:lastPrinted>2018-12-25T07:28:00Z</cp:lastPrinted>
  <dcterms:modified xsi:type="dcterms:W3CDTF">2020-06-03T07:59:56Z</dcterms:modified>
  <dc:title>资本项目行政许可事项目录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