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jc w:val="right"/>
        <w:rPr>
          <w:rFonts w:hint="eastAsia" w:eastAsia="方正小标宋_GBK" w:cs="Times New Roman"/>
          <w:color w:val="auto"/>
          <w:sz w:val="40"/>
          <w:szCs w:val="40"/>
          <w:highlight w:val="none"/>
          <w:lang w:val="en-US" w:eastAsia="zh-CN"/>
        </w:rPr>
      </w:pP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left="0" w:leftChars="0" w:right="300" w:firstLine="0" w:firstLineChars="0"/>
        <w:jc w:val="left"/>
        <w:rPr>
          <w:rFonts w:hint="eastAsia" w:ascii="Times New Roman" w:hAnsi="Times New Roman" w:eastAsia="黑体" w:cs="Times New Roman"/>
          <w:sz w:val="48"/>
          <w:szCs w:val="48"/>
          <w:lang w:val="en-US" w:eastAsia="zh-CN"/>
        </w:rPr>
      </w:pPr>
      <w:r>
        <w:rPr>
          <w:rFonts w:hint="eastAsia" w:ascii="Times New Roman" w:hAnsi="Times New Roman" w:eastAsia="黑体" w:cs="Times New Roman"/>
          <w:sz w:val="48"/>
          <w:szCs w:val="48"/>
          <w:lang w:val="en-US" w:eastAsia="zh-CN"/>
        </w:rPr>
        <w:t>编号：</w:t>
      </w:r>
      <w:r>
        <w:rPr>
          <w:rFonts w:hint="default" w:ascii="Times New Roman" w:hAnsi="Times New Roman" w:eastAsia="黑体" w:cs="Times New Roman"/>
          <w:sz w:val="48"/>
          <w:szCs w:val="48"/>
          <w:lang w:val="en-US" w:eastAsia="zh-CN"/>
        </w:rPr>
        <w:t>000171103002</w:t>
      </w: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ind w:left="0" w:leftChars="0" w:right="300" w:firstLine="0" w:firstLineChars="0"/>
        <w:jc w:val="center"/>
        <w:rPr>
          <w:rFonts w:hint="default" w:ascii="Times New Roman" w:hAnsi="Times New Roman" w:eastAsia="黑体" w:cs="Times New Roman"/>
          <w:sz w:val="52"/>
          <w:szCs w:val="52"/>
          <w:lang w:eastAsia="zh-CN"/>
        </w:rPr>
      </w:pPr>
      <w:r>
        <w:rPr>
          <w:rFonts w:hint="eastAsia" w:eastAsia="黑体" w:cs="Times New Roman"/>
          <w:sz w:val="52"/>
          <w:szCs w:val="52"/>
          <w:lang w:eastAsia="zh-CN"/>
        </w:rPr>
        <w:t>“省分局</w:t>
      </w:r>
      <w:r>
        <w:rPr>
          <w:rFonts w:hint="default" w:ascii="Times New Roman" w:hAnsi="Times New Roman" w:eastAsia="黑体" w:cs="Times New Roman"/>
          <w:sz w:val="52"/>
          <w:szCs w:val="52"/>
          <w:lang w:eastAsia="zh-CN"/>
        </w:rPr>
        <w:t>办理的服务贸易外汇存放境外核准</w:t>
      </w:r>
      <w:r>
        <w:rPr>
          <w:rFonts w:hint="eastAsia" w:eastAsia="黑体" w:cs="Times New Roman"/>
          <w:sz w:val="52"/>
          <w:szCs w:val="52"/>
          <w:lang w:eastAsia="zh-CN"/>
        </w:rPr>
        <w:t>”</w:t>
      </w:r>
      <w:r>
        <w:rPr>
          <w:rFonts w:ascii="Times New Roman" w:hAnsi="Times New Roman" w:eastAsia="黑体" w:cs="Times New Roman"/>
          <w:sz w:val="52"/>
          <w:szCs w:val="52"/>
        </w:rPr>
        <w:t>行政审批服务指南</w:t>
      </w: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bookmarkStart w:id="11" w:name="_GoBack"/>
      <w:bookmarkEnd w:id="11"/>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9</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9</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29</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numPr>
          <w:numId w:val="0"/>
        </w:numPr>
        <w:jc w:val="center"/>
        <w:rPr>
          <w:rFonts w:hint="default" w:ascii="Times New Roman" w:hAnsi="Times New Roman" w:eastAsia="方正小标宋_GBK" w:cs="Times New Roman"/>
          <w:color w:val="auto"/>
          <w:sz w:val="40"/>
          <w:szCs w:val="40"/>
          <w:highlight w:val="none"/>
          <w:lang w:eastAsia="zh-CN"/>
        </w:rPr>
      </w:pPr>
    </w:p>
    <w:p>
      <w:pPr>
        <w:pStyle w:val="3"/>
        <w:rPr>
          <w:rFonts w:hint="default" w:ascii="Times New Roman" w:hAnsi="Times New Roman" w:eastAsia="方正小标宋_GBK" w:cs="Times New Roman"/>
          <w:color w:val="auto"/>
          <w:sz w:val="40"/>
          <w:szCs w:val="40"/>
          <w:highlight w:val="none"/>
          <w:lang w:eastAsia="zh-CN"/>
        </w:rPr>
      </w:pPr>
    </w:p>
    <w:p>
      <w:pPr>
        <w:rPr>
          <w:rFonts w:hint="default"/>
          <w:lang w:eastAsia="zh-CN"/>
        </w:rPr>
      </w:pPr>
    </w:p>
    <w:p>
      <w:pPr>
        <w:numPr>
          <w:numId w:val="0"/>
        </w:numPr>
        <w:jc w:val="center"/>
        <w:rPr>
          <w:rFonts w:hint="default" w:ascii="Times New Roman" w:hAnsi="Times New Roman" w:eastAsia="方正小标宋_GBK" w:cs="Times New Roman"/>
          <w:color w:val="auto"/>
          <w:sz w:val="40"/>
          <w:szCs w:val="40"/>
          <w:highlight w:val="none"/>
          <w:lang w:eastAsia="zh-CN"/>
        </w:rPr>
      </w:pPr>
    </w:p>
    <w:p>
      <w:pPr>
        <w:widowControl w:val="0"/>
        <w:wordWrap/>
        <w:adjustRightInd w:val="0"/>
        <w:snapToGrid w:val="0"/>
        <w:spacing w:after="0" w:line="360" w:lineRule="auto"/>
        <w:ind w:left="0" w:leftChars="0" w:right="0" w:firstLine="600" w:firstLineChars="200"/>
        <w:jc w:val="left"/>
        <w:textAlignment w:val="auto"/>
        <w:rPr>
          <w:rFonts w:ascii="Times New Roman" w:hAnsi="Times New Roman" w:eastAsia="黑体" w:cs="Times New Roman"/>
          <w:sz w:val="30"/>
          <w:szCs w:val="30"/>
        </w:rPr>
      </w:pPr>
      <w:bookmarkStart w:id="0" w:name="_Toc230209183"/>
      <w:r>
        <w:rPr>
          <w:rFonts w:ascii="Times New Roman" w:hAnsi="Times New Roman" w:eastAsia="黑体" w:cs="Times New Roman"/>
          <w:sz w:val="30"/>
          <w:szCs w:val="30"/>
        </w:rPr>
        <w:t>一、项目信息</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1" w:name="_Toc2089527096"/>
      <w:r>
        <w:rPr>
          <w:rFonts w:hint="default" w:ascii="Times New Roman" w:hAnsi="Times New Roman" w:eastAsia="仿宋_GB2312" w:cs="Times New Roman"/>
          <w:sz w:val="30"/>
          <w:szCs w:val="30"/>
          <w:lang w:val="en-US"/>
        </w:rPr>
        <w:t>经常项目外汇存放境外核准</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00017110300Y</w:t>
      </w:r>
      <w:r>
        <w:rPr>
          <w:rFonts w:hint="default" w:ascii="Times New Roman" w:hAnsi="Times New Roman" w:eastAsia="仿宋_GB2312" w:cs="Times New Roman"/>
          <w:sz w:val="30"/>
          <w:szCs w:val="30"/>
          <w:lang w:val="en-US" w:eastAsia="zh-CN"/>
        </w:rPr>
        <w:t>】</w:t>
      </w:r>
      <w:bookmarkEnd w:id="1"/>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2" w:name="_Toc1525380920"/>
      <w:r>
        <w:rPr>
          <w:rFonts w:hint="default" w:ascii="Times New Roman" w:hAnsi="Times New Roman" w:eastAsia="仿宋_GB2312" w:cs="Times New Roman"/>
          <w:sz w:val="30"/>
          <w:szCs w:val="30"/>
          <w:lang w:val="en-US" w:eastAsia="zh-CN"/>
        </w:rPr>
        <w:t>2.行政许可事项子项名称及编码</w:t>
      </w:r>
      <w:bookmarkEnd w:id="2"/>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省分局</w:t>
      </w:r>
      <w:r>
        <w:rPr>
          <w:rFonts w:hint="default" w:ascii="Times New Roman" w:hAnsi="Times New Roman" w:eastAsia="仿宋_GB2312" w:cs="Times New Roman"/>
          <w:sz w:val="30"/>
          <w:szCs w:val="30"/>
          <w:lang w:val="en-US"/>
        </w:rPr>
        <w:t>办理的服务贸易外汇存放境外核准【000171103002】</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3" w:name="_Toc2063580263"/>
      <w:r>
        <w:rPr>
          <w:rFonts w:hint="default" w:ascii="Times New Roman" w:hAnsi="Times New Roman" w:eastAsia="仿宋_GB2312" w:cs="Times New Roman"/>
          <w:sz w:val="30"/>
          <w:szCs w:val="30"/>
          <w:lang w:val="en-US" w:eastAsia="zh-CN"/>
        </w:rPr>
        <w:t>3.行政许可事项业务办理项名称及编码</w:t>
      </w:r>
      <w:bookmarkEnd w:id="3"/>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bookmarkStart w:id="4" w:name="_Toc643850346"/>
      <w:r>
        <w:rPr>
          <w:rFonts w:hint="eastAsia" w:eastAsia="仿宋_GB2312" w:cs="Times New Roman"/>
          <w:sz w:val="30"/>
          <w:szCs w:val="30"/>
          <w:lang w:val="en-US" w:eastAsia="zh-CN"/>
        </w:rPr>
        <w:t>省分局</w:t>
      </w:r>
      <w:r>
        <w:rPr>
          <w:rFonts w:hint="default" w:ascii="Times New Roman" w:hAnsi="Times New Roman" w:eastAsia="仿宋_GB2312" w:cs="Times New Roman"/>
          <w:sz w:val="30"/>
          <w:szCs w:val="30"/>
          <w:lang w:val="en-US" w:eastAsia="zh-CN"/>
        </w:rPr>
        <w:t>办理的服务贸易外汇存放境外外汇账户新办（00017110300201）</w:t>
      </w:r>
    </w:p>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省分局</w:t>
      </w:r>
      <w:r>
        <w:rPr>
          <w:rFonts w:hint="default" w:ascii="Times New Roman" w:hAnsi="Times New Roman" w:eastAsia="仿宋_GB2312" w:cs="Times New Roman"/>
          <w:sz w:val="30"/>
          <w:szCs w:val="30"/>
          <w:lang w:val="en-US" w:eastAsia="zh-CN"/>
        </w:rPr>
        <w:t>办理的服务贸易外汇存放境外外汇账户变更（00017110300202）</w:t>
      </w:r>
    </w:p>
    <w:p>
      <w:pPr>
        <w:widowControl w:val="0"/>
        <w:wordWrap/>
        <w:adjustRightInd w:val="0"/>
        <w:snapToGrid w:val="0"/>
        <w:spacing w:after="0" w:line="360" w:lineRule="auto"/>
        <w:ind w:left="0" w:leftChars="0" w:right="0" w:firstLine="585"/>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widowControl w:val="0"/>
        <w:wordWrap/>
        <w:adjustRightInd w:val="0"/>
        <w:snapToGrid w:val="0"/>
        <w:spacing w:after="0" w:line="360" w:lineRule="auto"/>
        <w:ind w:left="0" w:leftChars="0" w:right="0" w:firstLine="58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eastAsia="仿宋_GB2312" w:cs="Times New Roman"/>
          <w:sz w:val="30"/>
          <w:szCs w:val="30"/>
          <w:lang w:eastAsia="zh-CN"/>
        </w:rPr>
        <w:t>“省分局</w:t>
      </w:r>
      <w:r>
        <w:rPr>
          <w:rFonts w:hint="eastAsia" w:ascii="Times New Roman" w:hAnsi="Times New Roman" w:eastAsia="仿宋_GB2312" w:cs="Times New Roman"/>
          <w:sz w:val="30"/>
          <w:szCs w:val="30"/>
        </w:rPr>
        <w:t>办理的服务贸易外汇存放境外核准</w:t>
      </w:r>
      <w:r>
        <w:rPr>
          <w:rFonts w:hint="eastAsia" w:eastAsia="仿宋_GB2312" w:cs="Times New Roman"/>
          <w:sz w:val="30"/>
          <w:szCs w:val="30"/>
          <w:lang w:eastAsia="zh-CN"/>
        </w:rPr>
        <w:t>”</w:t>
      </w:r>
      <w:r>
        <w:rPr>
          <w:rFonts w:ascii="Times New Roman" w:hAnsi="Times New Roman" w:eastAsia="仿宋_GB2312" w:cs="Times New Roman"/>
          <w:sz w:val="30"/>
          <w:szCs w:val="30"/>
        </w:rPr>
        <w:t>的申请和办理。</w:t>
      </w:r>
    </w:p>
    <w:bookmarkEnd w:id="4"/>
    <w:p>
      <w:pPr>
        <w:widowControl w:val="0"/>
        <w:tabs>
          <w:tab w:val="left" w:pos="3718"/>
        </w:tabs>
        <w:wordWrap/>
        <w:adjustRightInd w:val="0"/>
        <w:snapToGrid w:val="0"/>
        <w:spacing w:after="0" w:line="360" w:lineRule="auto"/>
        <w:ind w:left="0" w:leftChars="0" w:right="0" w:firstLine="585"/>
        <w:textAlignment w:val="auto"/>
        <w:rPr>
          <w:rFonts w:ascii="Times New Roman" w:hAnsi="Times New Roman" w:eastAsia="黑体" w:cs="Times New Roman"/>
          <w:sz w:val="30"/>
          <w:szCs w:val="30"/>
        </w:rPr>
      </w:pPr>
      <w:bookmarkStart w:id="5" w:name="_Toc1192412590"/>
      <w:r>
        <w:rPr>
          <w:rFonts w:ascii="Times New Roman" w:hAnsi="Times New Roman" w:eastAsia="黑体" w:cs="Times New Roman"/>
          <w:sz w:val="30"/>
          <w:szCs w:val="30"/>
        </w:rPr>
        <w:t>三、设定依据</w:t>
      </w:r>
    </w:p>
    <w:bookmarkEnd w:id="5"/>
    <w:p>
      <w:pPr>
        <w:widowControl w:val="0"/>
        <w:wordWrap/>
        <w:adjustRightInd w:val="0"/>
        <w:snapToGrid w:val="0"/>
        <w:spacing w:after="0" w:line="360" w:lineRule="auto"/>
        <w:ind w:left="0" w:leftChars="0" w:right="0" w:firstLine="585"/>
        <w:textAlignment w:val="auto"/>
        <w:rPr>
          <w:rFonts w:hint="default" w:ascii="Times New Roman" w:hAnsi="Times New Roman" w:eastAsia="仿宋_GB2312" w:cs="Times New Roman"/>
          <w:sz w:val="30"/>
          <w:szCs w:val="30"/>
          <w:lang w:eastAsia="zh-CN"/>
        </w:rPr>
      </w:pPr>
      <w:bookmarkStart w:id="6" w:name="_Toc2008274016"/>
      <w:bookmarkStart w:id="7" w:name="_Toc1882534944"/>
      <w:r>
        <w:rPr>
          <w:rFonts w:hint="eastAsia" w:eastAsia="仿宋_GB2312" w:cs="Times New Roman"/>
          <w:sz w:val="30"/>
          <w:szCs w:val="30"/>
          <w:lang w:eastAsia="zh-CN"/>
        </w:rPr>
        <w:t>（</w:t>
      </w:r>
      <w:r>
        <w:rPr>
          <w:rFonts w:hint="eastAsia" w:eastAsia="仿宋_GB2312" w:cs="Times New Roman"/>
          <w:sz w:val="30"/>
          <w:szCs w:val="30"/>
          <w:lang w:val="en-US" w:eastAsia="zh-CN"/>
        </w:rPr>
        <w:t>1</w:t>
      </w:r>
      <w:r>
        <w:rPr>
          <w:rFonts w:hint="eastAsia" w:eastAsia="仿宋_GB2312" w:cs="Times New Roman"/>
          <w:sz w:val="30"/>
          <w:szCs w:val="30"/>
          <w:lang w:eastAsia="zh-CN"/>
        </w:rPr>
        <w:t>）</w:t>
      </w:r>
      <w:r>
        <w:rPr>
          <w:rFonts w:hint="eastAsia" w:eastAsia="仿宋_GB2312"/>
          <w:sz w:val="30"/>
          <w:szCs w:val="30"/>
        </w:rPr>
        <w:t>《中华人民共和国外汇管理条例》第九条</w:t>
      </w:r>
    </w:p>
    <w:p>
      <w:pPr>
        <w:widowControl w:val="0"/>
        <w:wordWrap/>
        <w:adjustRightInd w:val="0"/>
        <w:snapToGrid w:val="0"/>
        <w:spacing w:beforeLines="0" w:after="0" w:afterLines="0" w:line="360" w:lineRule="auto"/>
        <w:ind w:left="0" w:leftChars="0" w:right="0" w:firstLine="600" w:firstLineChars="200"/>
        <w:textAlignment w:val="auto"/>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《国务院对确需保留的行政审批项目设定行政许可的决定》</w:t>
      </w:r>
      <w:r>
        <w:rPr>
          <w:rFonts w:hint="default" w:ascii="Times New Roman" w:hAnsi="Times New Roman" w:eastAsia="仿宋_GB2312" w:cs="Times New Roman"/>
          <w:sz w:val="30"/>
          <w:szCs w:val="30"/>
          <w:lang w:eastAsia="zh-CN"/>
        </w:rPr>
        <w:t>附件第493项</w:t>
      </w:r>
      <w:r>
        <w:rPr>
          <w:rFonts w:hint="eastAsia" w:ascii="Times New Roman" w:hAnsi="Times New Roman" w:eastAsia="仿宋_GB2312" w:cs="Times New Roman"/>
          <w:sz w:val="30"/>
          <w:szCs w:val="30"/>
          <w:lang w:val="en-US" w:eastAsia="zh-CN"/>
        </w:rPr>
        <w:t xml:space="preserve"> </w:t>
      </w:r>
      <w:bookmarkEnd w:id="6"/>
    </w:p>
    <w:p>
      <w:pPr>
        <w:widowControl w:val="0"/>
        <w:tabs>
          <w:tab w:val="left" w:pos="3718"/>
        </w:tabs>
        <w:wordWrap/>
        <w:adjustRightInd w:val="0"/>
        <w:snapToGrid w:val="0"/>
        <w:spacing w:after="0" w:line="360" w:lineRule="auto"/>
        <w:ind w:left="0" w:leftChars="0" w:right="0" w:firstLine="585"/>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四、办理</w:t>
      </w:r>
      <w:r>
        <w:rPr>
          <w:rFonts w:hint="default" w:ascii="Times New Roman" w:hAnsi="Times New Roman" w:eastAsia="黑体" w:cs="Times New Roman"/>
          <w:sz w:val="30"/>
          <w:szCs w:val="30"/>
          <w:lang w:val="en-US" w:eastAsia="zh-CN"/>
        </w:rPr>
        <w:t>依据</w:t>
      </w:r>
      <w:bookmarkEnd w:id="7"/>
    </w:p>
    <w:p>
      <w:pPr>
        <w:widowControl w:val="0"/>
        <w:wordWrap/>
        <w:adjustRightInd w:val="0"/>
        <w:snapToGrid w:val="0"/>
        <w:spacing w:after="0" w:line="360" w:lineRule="auto"/>
        <w:ind w:left="0" w:leftChars="0" w:right="0" w:firstLine="600"/>
        <w:jc w:val="left"/>
        <w:textAlignment w:val="auto"/>
        <w:rPr>
          <w:rFonts w:hint="default" w:ascii="Times New Roman" w:hAnsi="Times New Roman" w:eastAsia="仿宋_GB2312" w:cs="Times New Roman"/>
          <w:sz w:val="30"/>
          <w:szCs w:val="30"/>
          <w:lang w:val="en-US" w:eastAsia="zh-CN"/>
        </w:rPr>
      </w:pPr>
      <w:bookmarkStart w:id="8" w:name="_Toc1882612011"/>
      <w:r>
        <w:rPr>
          <w:rFonts w:hint="default" w:ascii="Times New Roman" w:hAnsi="Times New Roman" w:eastAsia="仿宋_GB2312" w:cs="Times New Roman"/>
          <w:sz w:val="30"/>
          <w:szCs w:val="30"/>
          <w:lang w:val="en-US" w:eastAsia="zh-CN"/>
        </w:rPr>
        <w:t>（1）《经常项目外汇业务指引（2020年版）》（汇发〔2020〕14号文印发）第一百六十一条、第一百六十二条和第一百六十三条</w:t>
      </w:r>
    </w:p>
    <w:p>
      <w:pPr>
        <w:widowControl w:val="0"/>
        <w:wordWrap/>
        <w:adjustRightInd w:val="0"/>
        <w:snapToGrid w:val="0"/>
        <w:spacing w:after="0" w:line="360" w:lineRule="auto"/>
        <w:ind w:left="0" w:leftChars="0" w:right="0" w:firstLine="600"/>
        <w:jc w:val="left"/>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eastAsia="zh-CN"/>
        </w:rPr>
        <w:t>2</w:t>
      </w:r>
      <w:r>
        <w:rPr>
          <w:rFonts w:hint="default" w:ascii="Times New Roman" w:hAnsi="Times New Roman" w:eastAsia="仿宋_GB2312" w:cs="Times New Roman"/>
          <w:sz w:val="30"/>
          <w:szCs w:val="30"/>
          <w:lang w:val="en-US" w:eastAsia="zh-CN"/>
        </w:rPr>
        <w:t>）《国家外汇管理局行政许可实施办法》（国家外汇管理局公告2021年第1号）</w:t>
      </w:r>
      <w:bookmarkEnd w:id="8"/>
      <w:r>
        <w:rPr>
          <w:rFonts w:hint="default" w:ascii="Times New Roman" w:hAnsi="Times New Roman" w:eastAsia="仿宋_GB2312" w:cs="Times New Roman"/>
          <w:sz w:val="30"/>
          <w:szCs w:val="30"/>
          <w:lang w:eastAsia="zh-CN"/>
        </w:rPr>
        <w:t>全文</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eastAsia="仿宋_GB2312" w:cs="Times New Roman"/>
          <w:sz w:val="30"/>
          <w:szCs w:val="30"/>
          <w:lang w:eastAsia="zh-CN"/>
        </w:rPr>
        <w:t>省分局</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eastAsia="仿宋_GB2312" w:cs="Times New Roman"/>
          <w:sz w:val="30"/>
          <w:szCs w:val="30"/>
          <w:lang w:eastAsia="zh-CN"/>
        </w:rPr>
        <w:t>省分局</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widowControl w:val="0"/>
        <w:wordWrap/>
        <w:adjustRightInd w:val="0"/>
        <w:snapToGrid w:val="0"/>
        <w:spacing w:after="0" w:line="360" w:lineRule="auto"/>
        <w:ind w:left="0" w:leftChars="0" w:right="0" w:firstLine="600" w:firstLineChars="2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bookmarkStart w:id="9" w:name="_Toc1971317738"/>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bookmarkEnd w:id="9"/>
    <w:p>
      <w:pPr>
        <w:widowControl w:val="0"/>
        <w:wordWrap/>
        <w:adjustRightInd w:val="0"/>
        <w:snapToGrid w:val="0"/>
        <w:spacing w:after="0" w:line="360" w:lineRule="auto"/>
        <w:ind w:left="0" w:leftChars="0" w:right="0" w:firstLine="602" w:firstLineChars="200"/>
        <w:textAlignment w:val="auto"/>
        <w:rPr>
          <w:rFonts w:hint="default" w:ascii="Times New Roman" w:hAnsi="Times New Roman" w:eastAsia="仿宋_GB2312" w:cs="Times New Roman"/>
          <w:sz w:val="30"/>
          <w:szCs w:val="30"/>
          <w:lang w:val="en-US" w:eastAsia="zh-CN"/>
        </w:rPr>
      </w:pPr>
      <w:r>
        <w:rPr>
          <w:rFonts w:hint="eastAsia" w:eastAsia="仿宋_GB2312" w:cs="Times New Roman"/>
          <w:b/>
          <w:bCs/>
          <w:sz w:val="30"/>
          <w:szCs w:val="30"/>
          <w:lang w:val="en-US" w:eastAsia="zh-CN"/>
        </w:rPr>
        <w:t>省分局</w:t>
      </w:r>
      <w:r>
        <w:rPr>
          <w:rFonts w:hint="default" w:ascii="Times New Roman" w:hAnsi="Times New Roman" w:eastAsia="仿宋_GB2312" w:cs="Times New Roman"/>
          <w:b/>
          <w:bCs/>
          <w:sz w:val="30"/>
          <w:szCs w:val="30"/>
          <w:lang w:val="en-US" w:eastAsia="zh-CN"/>
        </w:rPr>
        <w:t>办理的服务贸易外汇存放境外外汇账户新办</w:t>
      </w:r>
      <w:r>
        <w:rPr>
          <w:rFonts w:hint="eastAsia" w:ascii="Times New Roman" w:hAnsi="Times New Roman" w:eastAsia="仿宋_GB2312" w:cs="Times New Roman"/>
          <w:b/>
          <w:bCs/>
          <w:sz w:val="30"/>
          <w:szCs w:val="30"/>
          <w:lang w:val="en-US" w:eastAsia="zh-CN"/>
        </w:rPr>
        <w:t>：</w:t>
      </w:r>
    </w:p>
    <w:p>
      <w:pPr>
        <w:widowControl w:val="0"/>
        <w:wordWrap/>
        <w:adjustRightInd w:val="0"/>
        <w:snapToGrid w:val="0"/>
        <w:spacing w:after="0" w:line="360" w:lineRule="auto"/>
        <w:ind w:left="0" w:leftChars="0" w:right="0" w:firstLine="585" w:firstLineChars="0"/>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sz w:val="30"/>
          <w:szCs w:val="30"/>
          <w:lang w:val="en-US" w:eastAsia="zh-CN"/>
        </w:rPr>
        <w:t>申请人为境内</w:t>
      </w:r>
      <w:r>
        <w:rPr>
          <w:rFonts w:hint="eastAsia" w:eastAsia="仿宋_GB2312" w:cs="Times New Roman"/>
          <w:sz w:val="30"/>
          <w:szCs w:val="30"/>
          <w:lang w:val="en-US" w:eastAsia="zh-CN"/>
        </w:rPr>
        <w:t>机构</w:t>
      </w:r>
      <w:r>
        <w:rPr>
          <w:rFonts w:hint="default" w:ascii="Times New Roman" w:hAnsi="Times New Roman" w:eastAsia="仿宋_GB2312" w:cs="Times New Roman"/>
          <w:sz w:val="30"/>
          <w:szCs w:val="30"/>
          <w:lang w:val="en-US" w:eastAsia="zh-CN"/>
        </w:rPr>
        <w:t>，</w:t>
      </w:r>
      <w:r>
        <w:rPr>
          <w:rFonts w:hint="eastAsia" w:eastAsia="仿宋_GB2312" w:cs="Times New Roman"/>
          <w:sz w:val="30"/>
          <w:szCs w:val="30"/>
          <w:lang w:val="en-US" w:eastAsia="zh-CN"/>
        </w:rPr>
        <w:t>服务贸易</w:t>
      </w:r>
      <w:r>
        <w:rPr>
          <w:rFonts w:hint="default" w:ascii="Times New Roman" w:hAnsi="Times New Roman" w:eastAsia="仿宋_GB2312" w:cs="Times New Roman"/>
          <w:sz w:val="30"/>
          <w:szCs w:val="30"/>
          <w:lang w:val="en-US" w:eastAsia="zh-CN"/>
        </w:rPr>
        <w:t>收入来源真实合法</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在境外有符合相关规定的支付需求</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近两年无违反外汇管理规定行为</w:t>
      </w:r>
      <w:r>
        <w:rPr>
          <w:rFonts w:hint="eastAsia" w:eastAsia="仿宋_GB2312" w:cs="Times New Roman"/>
          <w:sz w:val="30"/>
          <w:szCs w:val="30"/>
          <w:lang w:val="en-US" w:eastAsia="zh-CN"/>
        </w:rPr>
        <w:t>。境内企业集团实行集中收付的，应由主办企业到所在地外汇局办理境外开户登记手续。</w:t>
      </w:r>
    </w:p>
    <w:p>
      <w:pPr>
        <w:widowControl w:val="0"/>
        <w:wordWrap/>
        <w:adjustRightInd w:val="0"/>
        <w:snapToGrid w:val="0"/>
        <w:spacing w:after="0" w:line="360" w:lineRule="auto"/>
        <w:ind w:left="0" w:leftChars="0" w:right="0" w:firstLine="602" w:firstLineChars="200"/>
        <w:textAlignment w:val="auto"/>
        <w:rPr>
          <w:rFonts w:hint="default"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省分局</w:t>
      </w:r>
      <w:r>
        <w:rPr>
          <w:rFonts w:hint="default" w:ascii="Times New Roman" w:hAnsi="Times New Roman" w:eastAsia="仿宋_GB2312" w:cs="Times New Roman"/>
          <w:b/>
          <w:bCs/>
          <w:sz w:val="30"/>
          <w:szCs w:val="30"/>
          <w:lang w:val="en-US" w:eastAsia="zh-CN"/>
        </w:rPr>
        <w:t>办理的服务贸易外汇存放境外外汇账户变更</w:t>
      </w:r>
      <w:r>
        <w:rPr>
          <w:rFonts w:hint="eastAsia" w:ascii="Times New Roman" w:hAnsi="Times New Roman" w:eastAsia="仿宋_GB2312" w:cs="Times New Roman"/>
          <w:b/>
          <w:bCs/>
          <w:sz w:val="30"/>
          <w:szCs w:val="30"/>
          <w:lang w:val="en-US" w:eastAsia="zh-CN"/>
        </w:rPr>
        <w:t>：</w:t>
      </w:r>
    </w:p>
    <w:p>
      <w:pPr>
        <w:widowControl w:val="0"/>
        <w:wordWrap/>
        <w:adjustRightInd w:val="0"/>
        <w:snapToGrid w:val="0"/>
        <w:spacing w:after="0" w:line="360" w:lineRule="auto"/>
        <w:ind w:left="0" w:leftChars="0" w:right="0" w:firstLine="600" w:firstLineChars="200"/>
        <w:textAlignment w:val="auto"/>
        <w:rPr>
          <w:rFonts w:hint="default" w:ascii="Times New Roman" w:hAnsi="Times New Roman" w:eastAsia="仿宋_GB2312" w:cs="Times New Roman"/>
          <w:sz w:val="30"/>
          <w:szCs w:val="30"/>
          <w:lang w:eastAsia="zh-CN"/>
        </w:rPr>
      </w:pPr>
      <w:r>
        <w:rPr>
          <w:rFonts w:hint="eastAsia" w:eastAsia="仿宋_GB2312" w:cs="Times New Roman"/>
          <w:sz w:val="30"/>
          <w:szCs w:val="30"/>
          <w:lang w:val="en-US" w:eastAsia="zh-CN"/>
        </w:rPr>
        <w:t>企业</w:t>
      </w:r>
      <w:r>
        <w:rPr>
          <w:rFonts w:hint="default" w:ascii="Times New Roman" w:hAnsi="Times New Roman" w:eastAsia="仿宋_GB2312" w:cs="Times New Roman"/>
          <w:sz w:val="30"/>
          <w:szCs w:val="30"/>
          <w:lang w:val="en-US" w:eastAsia="zh-CN"/>
        </w:rPr>
        <w:t>提高存放境外规模、境内企业集团调整参与成员公司的。</w:t>
      </w:r>
    </w:p>
    <w:p>
      <w:pPr>
        <w:widowControl w:val="0"/>
        <w:wordWrap/>
        <w:adjustRightInd w:val="0"/>
        <w:snapToGrid w:val="0"/>
        <w:spacing w:after="0" w:line="360" w:lineRule="auto"/>
        <w:ind w:left="0" w:leftChars="0" w:right="0" w:firstLine="600" w:firstLineChars="200"/>
        <w:textAlignment w:val="auto"/>
        <w:rPr>
          <w:rFonts w:hint="default" w:ascii="Times New Roman" w:hAnsi="Times New Roman" w:eastAsia="黑体" w:cs="Times New Roman"/>
          <w:sz w:val="30"/>
          <w:szCs w:val="30"/>
          <w:lang w:val="en-US" w:eastAsia="zh-CN"/>
        </w:rPr>
      </w:pPr>
      <w:bookmarkStart w:id="10" w:name="_Toc1748493208"/>
      <w:r>
        <w:rPr>
          <w:rFonts w:hint="eastAsia" w:eastAsia="黑体" w:cs="Times New Roman"/>
          <w:sz w:val="30"/>
          <w:szCs w:val="30"/>
          <w:lang w:val="en-US" w:eastAsia="zh-CN"/>
        </w:rPr>
        <w:t>九</w:t>
      </w:r>
      <w:r>
        <w:rPr>
          <w:rFonts w:hint="default" w:ascii="Times New Roman" w:hAnsi="Times New Roman" w:eastAsia="黑体" w:cs="Times New Roman"/>
          <w:sz w:val="30"/>
          <w:szCs w:val="30"/>
          <w:lang w:val="en-US" w:eastAsia="zh-CN"/>
        </w:rPr>
        <w:t>、申请材料</w:t>
      </w:r>
      <w:bookmarkEnd w:id="10"/>
    </w:p>
    <w:p>
      <w:pPr>
        <w:widowControl w:val="0"/>
        <w:wordWrap/>
        <w:adjustRightInd w:val="0"/>
        <w:snapToGrid w:val="0"/>
        <w:spacing w:after="0" w:line="360" w:lineRule="auto"/>
        <w:ind w:left="0" w:leftChars="0" w:right="0" w:firstLine="585" w:firstLineChars="0"/>
        <w:textAlignment w:val="auto"/>
        <w:rPr>
          <w:rFonts w:hint="default"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省分局</w:t>
      </w:r>
      <w:r>
        <w:rPr>
          <w:rFonts w:hint="default" w:ascii="Times New Roman" w:hAnsi="Times New Roman" w:eastAsia="仿宋_GB2312" w:cs="Times New Roman"/>
          <w:b/>
          <w:bCs/>
          <w:sz w:val="30"/>
          <w:szCs w:val="30"/>
          <w:lang w:val="en-US" w:eastAsia="zh-CN"/>
        </w:rPr>
        <w:t>办理的服务贸易外汇存放境外外汇账户新办：</w:t>
      </w:r>
    </w:p>
    <w:tbl>
      <w:tblPr>
        <w:tblStyle w:val="7"/>
        <w:tblW w:w="8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354"/>
        <w:gridCol w:w="1085"/>
        <w:gridCol w:w="957"/>
        <w:gridCol w:w="894"/>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82" w:type="dxa"/>
            <w:vAlign w:val="center"/>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bCs/>
                <w:sz w:val="30"/>
                <w:szCs w:val="30"/>
                <w:lang w:val="en-US" w:eastAsia="zh-CN"/>
              </w:rPr>
            </w:pPr>
            <w:r>
              <w:rPr>
                <w:rFonts w:hint="eastAsia" w:ascii="黑体" w:hAnsi="黑体" w:eastAsia="黑体" w:cs="黑体"/>
                <w:b/>
                <w:bCs/>
                <w:sz w:val="24"/>
                <w:szCs w:val="24"/>
                <w:lang w:val="en-US" w:eastAsia="zh-CN"/>
              </w:rPr>
              <w:t>序号</w:t>
            </w:r>
          </w:p>
        </w:tc>
        <w:tc>
          <w:tcPr>
            <w:tcW w:w="1354" w:type="dxa"/>
            <w:vAlign w:val="center"/>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bCs/>
                <w:sz w:val="30"/>
                <w:szCs w:val="30"/>
                <w:lang w:val="en-US" w:eastAsia="zh-CN"/>
              </w:rPr>
            </w:pPr>
            <w:r>
              <w:rPr>
                <w:rFonts w:hint="eastAsia" w:ascii="黑体" w:hAnsi="黑体" w:eastAsia="黑体" w:cs="黑体"/>
                <w:b/>
                <w:bCs/>
                <w:sz w:val="24"/>
                <w:szCs w:val="24"/>
                <w:lang w:val="en-US" w:eastAsia="zh-CN"/>
              </w:rPr>
              <w:t>提交材料名称</w:t>
            </w:r>
          </w:p>
        </w:tc>
        <w:tc>
          <w:tcPr>
            <w:tcW w:w="1085" w:type="dxa"/>
            <w:vAlign w:val="center"/>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bCs/>
                <w:sz w:val="30"/>
                <w:szCs w:val="30"/>
                <w:lang w:val="en-US" w:eastAsia="zh-CN"/>
              </w:rPr>
            </w:pPr>
            <w:r>
              <w:rPr>
                <w:rFonts w:hint="eastAsia" w:ascii="黑体" w:hAnsi="黑体" w:eastAsia="黑体" w:cs="黑体"/>
                <w:b/>
                <w:bCs/>
                <w:sz w:val="24"/>
                <w:szCs w:val="24"/>
                <w:lang w:val="en-US" w:eastAsia="zh-CN"/>
              </w:rPr>
              <w:t>原件/复印件</w:t>
            </w:r>
          </w:p>
        </w:tc>
        <w:tc>
          <w:tcPr>
            <w:tcW w:w="957" w:type="dxa"/>
            <w:vAlign w:val="center"/>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bCs/>
                <w:sz w:val="30"/>
                <w:szCs w:val="30"/>
                <w:lang w:val="en-US" w:eastAsia="zh-CN"/>
              </w:rPr>
            </w:pPr>
            <w:r>
              <w:rPr>
                <w:rFonts w:hint="eastAsia" w:ascii="黑体" w:hAnsi="黑体" w:eastAsia="黑体" w:cs="黑体"/>
                <w:b/>
                <w:bCs/>
                <w:sz w:val="24"/>
                <w:szCs w:val="24"/>
                <w:lang w:val="en-US" w:eastAsia="zh-CN"/>
              </w:rPr>
              <w:t>份数</w:t>
            </w:r>
          </w:p>
        </w:tc>
        <w:tc>
          <w:tcPr>
            <w:tcW w:w="894" w:type="dxa"/>
            <w:vAlign w:val="center"/>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bCs/>
                <w:sz w:val="30"/>
                <w:szCs w:val="30"/>
                <w:lang w:val="en-US" w:eastAsia="zh-CN"/>
              </w:rPr>
            </w:pPr>
            <w:r>
              <w:rPr>
                <w:rFonts w:hint="eastAsia" w:ascii="黑体" w:hAnsi="黑体" w:eastAsia="黑体" w:cs="黑体"/>
                <w:b/>
                <w:bCs/>
                <w:sz w:val="24"/>
                <w:szCs w:val="24"/>
                <w:lang w:val="en-US" w:eastAsia="zh-CN"/>
              </w:rPr>
              <w:t>纸质/电子</w:t>
            </w:r>
          </w:p>
        </w:tc>
        <w:tc>
          <w:tcPr>
            <w:tcW w:w="3281" w:type="dxa"/>
            <w:vAlign w:val="center"/>
          </w:tcPr>
          <w:p>
            <w:pPr>
              <w:widowControl w:val="0"/>
              <w:wordWrap/>
              <w:adjustRightInd w:val="0"/>
              <w:snapToGrid w:val="0"/>
              <w:spacing w:after="0" w:line="360" w:lineRule="auto"/>
              <w:ind w:left="0" w:leftChars="0" w:right="0" w:firstLine="0" w:firstLineChars="0"/>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82"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1354"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sz w:val="21"/>
                <w:szCs w:val="21"/>
              </w:rPr>
              <w:t>书面申请</w:t>
            </w:r>
          </w:p>
        </w:tc>
        <w:tc>
          <w:tcPr>
            <w:tcW w:w="1085"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sz w:val="21"/>
                <w:szCs w:val="21"/>
                <w:lang w:eastAsia="zh-CN"/>
              </w:rPr>
              <w:t>原件</w:t>
            </w:r>
          </w:p>
        </w:tc>
        <w:tc>
          <w:tcPr>
            <w:tcW w:w="957"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outlineLvl w:val="9"/>
              <w:rPr>
                <w:rFonts w:hint="default" w:ascii="仿宋" w:hAnsi="仿宋" w:eastAsia="仿宋" w:cs="仿宋"/>
                <w:b w:val="0"/>
                <w:bCs w:val="0"/>
                <w:sz w:val="21"/>
                <w:szCs w:val="21"/>
                <w:lang w:val="en-US" w:eastAsia="zh-CN"/>
              </w:rPr>
            </w:pPr>
            <w:r>
              <w:rPr>
                <w:rFonts w:hint="eastAsia" w:ascii="仿宋" w:hAnsi="仿宋" w:eastAsia="仿宋" w:cs="仿宋"/>
                <w:sz w:val="21"/>
                <w:szCs w:val="21"/>
                <w:lang w:val="en-US" w:eastAsia="zh-CN"/>
              </w:rPr>
              <w:t>1</w:t>
            </w:r>
          </w:p>
        </w:tc>
        <w:tc>
          <w:tcPr>
            <w:tcW w:w="894"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outlineLvl w:val="9"/>
              <w:rPr>
                <w:rFonts w:hint="default" w:ascii="仿宋" w:hAnsi="仿宋" w:eastAsia="仿宋" w:cs="仿宋"/>
                <w:b w:val="0"/>
                <w:bCs w:val="0"/>
                <w:sz w:val="21"/>
                <w:szCs w:val="21"/>
                <w:lang w:val="en-US" w:eastAsia="zh-CN"/>
              </w:rPr>
            </w:pPr>
            <w:r>
              <w:rPr>
                <w:rFonts w:hint="eastAsia" w:ascii="仿宋" w:hAnsi="仿宋" w:eastAsia="仿宋" w:cs="仿宋"/>
                <w:sz w:val="21"/>
                <w:szCs w:val="21"/>
                <w:lang w:val="en-US" w:eastAsia="zh-CN"/>
              </w:rPr>
              <w:t>纸质</w:t>
            </w:r>
          </w:p>
        </w:tc>
        <w:tc>
          <w:tcPr>
            <w:tcW w:w="3281" w:type="dxa"/>
            <w:vAlign w:val="center"/>
          </w:tcPr>
          <w:p>
            <w:pPr>
              <w:widowControl w:val="0"/>
              <w:wordWrap/>
              <w:adjustRightInd w:val="0"/>
              <w:snapToGrid w:val="0"/>
              <w:spacing w:beforeLines="0" w:after="0" w:afterLines="0" w:line="320" w:lineRule="exact"/>
              <w:ind w:right="0" w:firstLine="0" w:firstLineChars="0"/>
              <w:jc w:val="left"/>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书面申请由法定代表人或其授权人签字并加盖企业公章</w:t>
            </w:r>
            <w:r>
              <w:rPr>
                <w:rFonts w:hint="eastAsia" w:ascii="仿宋" w:hAnsi="仿宋" w:eastAsia="仿宋" w:cs="仿宋"/>
                <w:sz w:val="21"/>
                <w:szCs w:val="21"/>
                <w:lang w:eastAsia="zh-CN"/>
              </w:rPr>
              <w:t>。</w:t>
            </w:r>
          </w:p>
          <w:p>
            <w:pPr>
              <w:widowControl w:val="0"/>
              <w:wordWrap/>
              <w:adjustRightInd w:val="0"/>
              <w:snapToGrid w:val="0"/>
              <w:spacing w:beforeLines="0" w:after="0" w:afterLines="0" w:line="320" w:lineRule="exact"/>
              <w:ind w:left="0" w:leftChars="0" w:right="0" w:firstLine="0" w:firstLineChars="0"/>
              <w:jc w:val="left"/>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内容包括但不限于：基本情况、业务开展情况、拟开户银行、使用期限、根据实际需要申请的存放境外资金规模及境内企业集团参与成员公司等</w:t>
            </w:r>
            <w:r>
              <w:rPr>
                <w:rFonts w:hint="eastAsia" w:ascii="仿宋" w:hAnsi="仿宋" w:eastAsia="仿宋" w:cs="仿宋"/>
                <w:sz w:val="21"/>
                <w:szCs w:val="21"/>
                <w:lang w:eastAsia="zh-CN"/>
              </w:rPr>
              <w:t>。</w:t>
            </w:r>
          </w:p>
        </w:tc>
      </w:tr>
    </w:tbl>
    <w:p>
      <w:pPr>
        <w:widowControl w:val="0"/>
        <w:wordWrap/>
        <w:adjustRightInd w:val="0"/>
        <w:snapToGrid w:val="0"/>
        <w:spacing w:after="0" w:line="360" w:lineRule="auto"/>
        <w:ind w:left="0" w:leftChars="0" w:right="0" w:firstLine="585" w:firstLineChars="0"/>
        <w:textAlignment w:val="auto"/>
        <w:rPr>
          <w:rFonts w:hint="default" w:ascii="Times New Roman" w:hAnsi="Times New Roman" w:eastAsia="仿宋_GB2312" w:cs="Times New Roman"/>
          <w:b w:val="0"/>
          <w:bCs w:val="0"/>
          <w:sz w:val="30"/>
          <w:szCs w:val="30"/>
          <w:lang w:val="en-US" w:eastAsia="zh-CN"/>
        </w:rPr>
      </w:pPr>
      <w:r>
        <w:rPr>
          <w:rFonts w:hint="eastAsia" w:eastAsia="仿宋_GB2312" w:cs="Times New Roman"/>
          <w:b/>
          <w:bCs/>
          <w:sz w:val="30"/>
          <w:szCs w:val="30"/>
          <w:lang w:val="en-US" w:eastAsia="zh-CN"/>
        </w:rPr>
        <w:t>省分局</w:t>
      </w:r>
      <w:r>
        <w:rPr>
          <w:rFonts w:hint="default" w:ascii="Times New Roman" w:hAnsi="Times New Roman" w:eastAsia="仿宋_GB2312" w:cs="Times New Roman"/>
          <w:b/>
          <w:bCs/>
          <w:sz w:val="30"/>
          <w:szCs w:val="30"/>
          <w:lang w:val="en-US" w:eastAsia="zh-CN"/>
        </w:rPr>
        <w:t>办理的服务贸易外汇存放境外外汇账户变更：</w:t>
      </w:r>
    </w:p>
    <w:tbl>
      <w:tblPr>
        <w:tblStyle w:val="7"/>
        <w:tblW w:w="8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787"/>
        <w:gridCol w:w="1161"/>
        <w:gridCol w:w="945"/>
        <w:gridCol w:w="91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34" w:type="dxa"/>
            <w:vAlign w:val="bottom"/>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val="0"/>
                <w:bCs w:val="0"/>
                <w:sz w:val="30"/>
                <w:szCs w:val="30"/>
                <w:lang w:val="en-US" w:eastAsia="zh-CN"/>
              </w:rPr>
            </w:pPr>
            <w:r>
              <w:rPr>
                <w:rFonts w:hint="eastAsia" w:ascii="黑体" w:hAnsi="黑体" w:eastAsia="黑体" w:cs="黑体"/>
                <w:sz w:val="24"/>
                <w:szCs w:val="24"/>
                <w:lang w:val="en-US" w:eastAsia="zh-CN"/>
              </w:rPr>
              <w:t>序号</w:t>
            </w:r>
          </w:p>
        </w:tc>
        <w:tc>
          <w:tcPr>
            <w:tcW w:w="1787" w:type="dxa"/>
            <w:vAlign w:val="bottom"/>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val="0"/>
                <w:bCs w:val="0"/>
                <w:sz w:val="30"/>
                <w:szCs w:val="30"/>
                <w:lang w:val="en-US" w:eastAsia="zh-CN"/>
              </w:rPr>
            </w:pPr>
            <w:r>
              <w:rPr>
                <w:rFonts w:hint="eastAsia" w:ascii="黑体" w:hAnsi="黑体" w:eastAsia="黑体" w:cs="黑体"/>
                <w:sz w:val="24"/>
                <w:szCs w:val="24"/>
                <w:lang w:val="en-US" w:eastAsia="zh-CN"/>
              </w:rPr>
              <w:t>提交材料名称</w:t>
            </w:r>
          </w:p>
        </w:tc>
        <w:tc>
          <w:tcPr>
            <w:tcW w:w="1161" w:type="dxa"/>
            <w:vAlign w:val="bottom"/>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val="0"/>
                <w:bCs w:val="0"/>
                <w:sz w:val="30"/>
                <w:szCs w:val="30"/>
                <w:lang w:val="en-US" w:eastAsia="zh-CN"/>
              </w:rPr>
            </w:pPr>
            <w:r>
              <w:rPr>
                <w:rFonts w:hint="eastAsia" w:ascii="黑体" w:hAnsi="黑体" w:eastAsia="黑体" w:cs="黑体"/>
                <w:sz w:val="24"/>
                <w:szCs w:val="24"/>
                <w:lang w:val="en-US" w:eastAsia="zh-CN"/>
              </w:rPr>
              <w:t>原件/复印件</w:t>
            </w:r>
          </w:p>
        </w:tc>
        <w:tc>
          <w:tcPr>
            <w:tcW w:w="945" w:type="dxa"/>
            <w:vAlign w:val="bottom"/>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val="0"/>
                <w:bCs w:val="0"/>
                <w:sz w:val="30"/>
                <w:szCs w:val="30"/>
                <w:lang w:val="en-US" w:eastAsia="zh-CN"/>
              </w:rPr>
            </w:pPr>
            <w:r>
              <w:rPr>
                <w:rFonts w:hint="eastAsia" w:ascii="黑体" w:hAnsi="黑体" w:eastAsia="黑体" w:cs="黑体"/>
                <w:sz w:val="24"/>
                <w:szCs w:val="24"/>
                <w:lang w:val="en-US" w:eastAsia="zh-CN"/>
              </w:rPr>
              <w:t>份数</w:t>
            </w:r>
          </w:p>
        </w:tc>
        <w:tc>
          <w:tcPr>
            <w:tcW w:w="919" w:type="dxa"/>
            <w:vAlign w:val="bottom"/>
          </w:tcPr>
          <w:p>
            <w:pPr>
              <w:widowControl w:val="0"/>
              <w:wordWrap/>
              <w:adjustRightInd w:val="0"/>
              <w:snapToGrid w:val="0"/>
              <w:spacing w:after="0" w:line="360" w:lineRule="auto"/>
              <w:ind w:left="0" w:leftChars="0" w:right="0" w:firstLine="0" w:firstLineChars="0"/>
              <w:jc w:val="center"/>
              <w:textAlignment w:val="auto"/>
              <w:rPr>
                <w:rFonts w:hint="default" w:ascii="Times New Roman" w:hAnsi="Times New Roman" w:eastAsia="仿宋_GB2312" w:cs="Times New Roman"/>
                <w:b w:val="0"/>
                <w:bCs w:val="0"/>
                <w:sz w:val="30"/>
                <w:szCs w:val="30"/>
                <w:lang w:val="en-US" w:eastAsia="zh-CN"/>
              </w:rPr>
            </w:pPr>
            <w:r>
              <w:rPr>
                <w:rFonts w:hint="eastAsia" w:ascii="黑体" w:hAnsi="黑体" w:eastAsia="黑体" w:cs="黑体"/>
                <w:sz w:val="24"/>
                <w:szCs w:val="24"/>
                <w:lang w:val="en-US" w:eastAsia="zh-CN"/>
              </w:rPr>
              <w:t>纸质/电子</w:t>
            </w:r>
          </w:p>
        </w:tc>
        <w:tc>
          <w:tcPr>
            <w:tcW w:w="2783" w:type="dxa"/>
            <w:vAlign w:val="bottom"/>
          </w:tcPr>
          <w:p>
            <w:pPr>
              <w:widowControl w:val="0"/>
              <w:wordWrap/>
              <w:adjustRightInd w:val="0"/>
              <w:snapToGrid w:val="0"/>
              <w:spacing w:after="0" w:line="360" w:lineRule="auto"/>
              <w:ind w:left="0" w:leftChars="0" w:right="0" w:firstLine="0" w:firstLineChars="0"/>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34" w:type="dxa"/>
            <w:vAlign w:val="center"/>
          </w:tcPr>
          <w:p>
            <w:pPr>
              <w:widowControl w:val="0"/>
              <w:wordWrap/>
              <w:adjustRightInd w:val="0"/>
              <w:snapToGrid w:val="0"/>
              <w:spacing w:beforeLines="0" w:after="0" w:afterLines="0" w:line="320" w:lineRule="exact"/>
              <w:ind w:left="0" w:leftChars="0" w:right="0" w:firstLine="0" w:firstLineChars="0"/>
              <w:jc w:val="center"/>
              <w:textAlignment w:val="auto"/>
              <w:rPr>
                <w:rFonts w:hint="eastAsia" w:ascii="黑体" w:hAnsi="黑体" w:eastAsia="黑体" w:cs="黑体"/>
                <w:sz w:val="24"/>
                <w:szCs w:val="24"/>
                <w:lang w:val="en-US" w:eastAsia="zh-CN"/>
              </w:rPr>
            </w:pPr>
            <w:r>
              <w:rPr>
                <w:rFonts w:hint="eastAsia" w:ascii="仿宋" w:hAnsi="仿宋" w:eastAsia="仿宋" w:cs="仿宋"/>
                <w:b w:val="0"/>
                <w:bCs w:val="0"/>
                <w:sz w:val="21"/>
                <w:szCs w:val="21"/>
                <w:lang w:val="en-US" w:eastAsia="zh-CN"/>
              </w:rPr>
              <w:t>1</w:t>
            </w:r>
          </w:p>
        </w:tc>
        <w:tc>
          <w:tcPr>
            <w:tcW w:w="1787" w:type="dxa"/>
            <w:vAlign w:val="center"/>
          </w:tcPr>
          <w:p>
            <w:pPr>
              <w:widowControl w:val="0"/>
              <w:wordWrap/>
              <w:adjustRightInd w:val="0"/>
              <w:snapToGrid w:val="0"/>
              <w:spacing w:beforeLines="0" w:after="0" w:afterLines="0" w:line="320" w:lineRule="exact"/>
              <w:ind w:right="0" w:firstLine="0" w:firstLineChars="0"/>
              <w:jc w:val="center"/>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书面申请</w:t>
            </w:r>
          </w:p>
        </w:tc>
        <w:tc>
          <w:tcPr>
            <w:tcW w:w="1161" w:type="dxa"/>
            <w:vAlign w:val="center"/>
          </w:tcPr>
          <w:p>
            <w:pPr>
              <w:widowControl w:val="0"/>
              <w:wordWrap/>
              <w:adjustRightInd w:val="0"/>
              <w:snapToGrid w:val="0"/>
              <w:spacing w:beforeLines="0" w:after="0" w:afterLines="0" w:line="320" w:lineRule="exact"/>
              <w:ind w:right="0" w:firstLine="0" w:firstLineChars="0"/>
              <w:jc w:val="center"/>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原件</w:t>
            </w:r>
          </w:p>
        </w:tc>
        <w:tc>
          <w:tcPr>
            <w:tcW w:w="945" w:type="dxa"/>
            <w:vAlign w:val="center"/>
          </w:tcPr>
          <w:p>
            <w:pPr>
              <w:widowControl w:val="0"/>
              <w:wordWrap/>
              <w:adjustRightInd w:val="0"/>
              <w:snapToGrid w:val="0"/>
              <w:spacing w:beforeLines="0" w:after="0" w:afterLines="0" w:line="320" w:lineRule="exact"/>
              <w:ind w:right="0" w:firstLine="0" w:firstLineChars="0"/>
              <w:jc w:val="center"/>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w:t>
            </w:r>
          </w:p>
        </w:tc>
        <w:tc>
          <w:tcPr>
            <w:tcW w:w="919" w:type="dxa"/>
            <w:vAlign w:val="center"/>
          </w:tcPr>
          <w:p>
            <w:pPr>
              <w:widowControl w:val="0"/>
              <w:wordWrap/>
              <w:adjustRightInd w:val="0"/>
              <w:snapToGrid w:val="0"/>
              <w:spacing w:beforeLines="0" w:after="0" w:afterLines="0" w:line="320" w:lineRule="exact"/>
              <w:ind w:right="0" w:firstLine="0" w:firstLineChars="0"/>
              <w:jc w:val="center"/>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纸质</w:t>
            </w:r>
          </w:p>
        </w:tc>
        <w:tc>
          <w:tcPr>
            <w:tcW w:w="2783" w:type="dxa"/>
            <w:vAlign w:val="center"/>
          </w:tcPr>
          <w:p>
            <w:pPr>
              <w:widowControl w:val="0"/>
              <w:wordWrap/>
              <w:adjustRightInd w:val="0"/>
              <w:snapToGrid w:val="0"/>
              <w:spacing w:beforeLines="0" w:after="0" w:afterLines="0" w:line="320" w:lineRule="exact"/>
              <w:ind w:right="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1.书面申请由法定代表人或其授权人签字并加盖企业公章。</w:t>
            </w:r>
          </w:p>
          <w:p>
            <w:pPr>
              <w:widowControl w:val="0"/>
              <w:wordWrap/>
              <w:adjustRightInd w:val="0"/>
              <w:snapToGrid w:val="0"/>
              <w:spacing w:beforeLines="0" w:after="0" w:afterLines="0" w:line="320" w:lineRule="exact"/>
              <w:ind w:right="0" w:firstLine="0" w:firstLineChars="0"/>
              <w:jc w:val="left"/>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2.对于调整参与成员公司的，需说明新增或减少的成员公司名称、新增成员公司的注册地址、与主办企业的关系、上年度服务贸易收付资金规模以及近两年内有无违反外汇管理规定行为。</w:t>
            </w:r>
          </w:p>
        </w:tc>
      </w:tr>
    </w:tbl>
    <w:p>
      <w:pPr>
        <w:widowControl w:val="0"/>
        <w:wordWrap/>
        <w:adjustRightInd w:val="0"/>
        <w:snapToGrid w:val="0"/>
        <w:spacing w:beforeLines="0" w:after="0" w:line="360" w:lineRule="auto"/>
        <w:ind w:left="0" w:leftChars="0" w:right="0" w:firstLine="585" w:firstLineChars="0"/>
        <w:textAlignment w:val="auto"/>
        <w:rPr>
          <w:rFonts w:ascii="Times New Roman" w:hAnsi="Times New Roman" w:eastAsia="仿宋_GB2312" w:cs="Times New Roman"/>
          <w:sz w:val="30"/>
          <w:szCs w:val="30"/>
        </w:rPr>
      </w:pPr>
      <w:r>
        <w:rPr>
          <w:rFonts w:hint="default" w:ascii="Times New Roman" w:hAnsi="Times New Roman" w:eastAsia="黑体" w:cs="Times New Roman"/>
          <w:sz w:val="30"/>
          <w:szCs w:val="30"/>
          <w:lang w:eastAsia="zh-CN"/>
        </w:rPr>
        <w:t>十、</w:t>
      </w:r>
      <w:r>
        <w:rPr>
          <w:rFonts w:hint="eastAsia" w:ascii="Times New Roman" w:hAnsi="Times New Roman" w:eastAsia="黑体" w:cs="Times New Roman"/>
          <w:sz w:val="30"/>
          <w:szCs w:val="30"/>
        </w:rPr>
        <w:t>申请接受</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w:t>
      </w:r>
      <w:r>
        <w:rPr>
          <w:rFonts w:hint="eastAsia" w:eastAsia="仿宋_GB2312" w:cs="Times New Roman"/>
          <w:sz w:val="30"/>
          <w:szCs w:val="30"/>
          <w:lang w:eastAsia="zh-CN"/>
        </w:rPr>
        <w:t>、邮寄等</w:t>
      </w:r>
      <w:r>
        <w:rPr>
          <w:rFonts w:ascii="Times New Roman" w:hAnsi="Times New Roman" w:eastAsia="仿宋_GB2312" w:cs="Times New Roman"/>
          <w:sz w:val="30"/>
          <w:szCs w:val="30"/>
        </w:rPr>
        <w:t>方式提交材料。</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widowControl w:val="0"/>
        <w:wordWrap/>
        <w:adjustRightInd w:val="0"/>
        <w:snapToGrid w:val="0"/>
        <w:spacing w:after="0" w:line="360" w:lineRule="auto"/>
        <w:ind w:left="0" w:leftChars="0" w:right="0" w:firstLine="600"/>
        <w:contextualSpacing/>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w:t>
      </w:r>
      <w:r>
        <w:rPr>
          <w:rFonts w:hint="eastAsia" w:eastAsia="仿宋_GB2312" w:cs="Times New Roman"/>
          <w:sz w:val="30"/>
          <w:szCs w:val="30"/>
          <w:lang w:eastAsia="zh-CN"/>
        </w:rPr>
        <w:t>决定</w:t>
      </w:r>
      <w:r>
        <w:rPr>
          <w:rFonts w:ascii="Times New Roman" w:hAnsi="Times New Roman" w:eastAsia="仿宋_GB2312" w:cs="Times New Roman"/>
          <w:sz w:val="30"/>
          <w:szCs w:val="30"/>
        </w:rPr>
        <w:t>书。许可的，向申请人出具</w:t>
      </w: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widowControl w:val="0"/>
        <w:wordWrap/>
        <w:adjustRightInd w:val="0"/>
        <w:snapToGrid w:val="0"/>
        <w:spacing w:after="0" w:line="360" w:lineRule="auto"/>
        <w:ind w:left="0" w:leftChars="0" w:right="0" w:firstLine="600"/>
        <w:jc w:val="left"/>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widowControl w:val="0"/>
        <w:wordWrap/>
        <w:adjustRightInd w:val="0"/>
        <w:snapToGrid w:val="0"/>
        <w:spacing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widowControl w:val="0"/>
        <w:wordWrap/>
        <w:adjustRightInd w:val="0"/>
        <w:snapToGrid w:val="0"/>
        <w:spacing w:after="0" w:line="360" w:lineRule="auto"/>
        <w:ind w:left="0" w:leftChars="0" w:right="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widowControl w:val="0"/>
        <w:wordWrap/>
        <w:adjustRightInd w:val="0"/>
        <w:snapToGrid w:val="0"/>
        <w:spacing w:after="0" w:line="360" w:lineRule="auto"/>
        <w:ind w:left="0" w:leftChars="0" w:right="0" w:firstLine="0" w:firstLineChars="0"/>
        <w:textAlignment w:val="auto"/>
        <w:rPr>
          <w:rFonts w:ascii="Times New Roman" w:hAnsi="Times New Roman" w:eastAsia="黑体" w:cs="Times New Roman"/>
          <w:sz w:val="30"/>
          <w:szCs w:val="30"/>
        </w:rPr>
      </w:pPr>
      <w:r>
        <w:rPr>
          <w:rFonts w:hint="eastAsia" w:eastAsia="黑体" w:cs="Times New Roman"/>
          <w:sz w:val="30"/>
          <w:szCs w:val="30"/>
          <w:lang w:val="en-US" w:eastAsia="zh-CN"/>
        </w:rPr>
        <w:t xml:space="preserve">    </w:t>
      </w: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widowControl w:val="0"/>
        <w:wordWrap/>
        <w:adjustRightInd w:val="0"/>
        <w:snapToGrid w:val="0"/>
        <w:spacing w:after="0" w:line="360" w:lineRule="auto"/>
        <w:ind w:left="0" w:leftChars="0" w:right="0" w:firstLine="58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widowControl w:val="0"/>
        <w:wordWrap/>
        <w:adjustRightInd w:val="0"/>
        <w:snapToGrid w:val="0"/>
        <w:spacing w:after="0" w:line="360" w:lineRule="auto"/>
        <w:ind w:left="0" w:leftChars="0"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30"/>
          <w:highlight w:val="none"/>
        </w:rPr>
        <w:t>《国家外汇管理局经常项目外汇业务核准件》</w:t>
      </w:r>
      <w:r>
        <w:rPr>
          <w:rFonts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widowControl w:val="0"/>
        <w:wordWrap/>
        <w:adjustRightInd w:val="0"/>
        <w:snapToGrid w:val="0"/>
        <w:spacing w:after="0" w:line="360" w:lineRule="auto"/>
        <w:ind w:left="0" w:leftChars="0" w:right="0" w:firstLine="600"/>
        <w:textAlignment w:val="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widowControl w:val="0"/>
        <w:numPr>
          <w:numId w:val="0"/>
        </w:numPr>
        <w:wordWrap/>
        <w:adjustRightInd w:val="0"/>
        <w:snapToGrid w:val="0"/>
        <w:spacing w:after="0" w:line="360" w:lineRule="auto"/>
        <w:ind w:left="0" w:leftChars="0" w:right="0"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widowControl w:val="0"/>
        <w:wordWrap/>
        <w:adjustRightInd w:val="0"/>
        <w:snapToGrid w:val="0"/>
        <w:spacing w:after="0" w:line="360" w:lineRule="auto"/>
        <w:ind w:left="0" w:leftChars="0" w:right="0" w:firstLine="6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widowControl w:val="0"/>
        <w:wordWrap/>
        <w:adjustRightInd w:val="0"/>
        <w:snapToGrid w:val="0"/>
        <w:spacing w:after="0" w:line="360" w:lineRule="auto"/>
        <w:ind w:left="0" w:leftChars="0" w:right="0" w:firstLine="601"/>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widowControl w:val="0"/>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widowControl w:val="0"/>
        <w:numPr>
          <w:ilvl w:val="0"/>
          <w:numId w:val="1"/>
        </w:numPr>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widowControl w:val="0"/>
        <w:numPr>
          <w:ilvl w:val="0"/>
          <w:numId w:val="1"/>
        </w:numPr>
        <w:wordWrap/>
        <w:adjustRightInd w:val="0"/>
        <w:snapToGrid w:val="0"/>
        <w:spacing w:after="0" w:line="360" w:lineRule="auto"/>
        <w:ind w:left="0" w:leftChars="0" w:right="0" w:firstLine="600"/>
        <w:textAlignment w:val="auto"/>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境内企业集团应由主办企业申请</w:t>
      </w:r>
      <w:r>
        <w:rPr>
          <w:rFonts w:hint="eastAsia" w:eastAsia="仿宋_GB2312" w:cs="Times New Roman"/>
          <w:sz w:val="30"/>
          <w:szCs w:val="30"/>
          <w:lang w:val="en-US" w:eastAsia="zh-CN"/>
        </w:rPr>
        <w:t>办理。</w:t>
      </w:r>
    </w:p>
    <w:p>
      <w:pPr>
        <w:widowControl w:val="0"/>
        <w:wordWrap/>
        <w:adjustRightInd w:val="0"/>
        <w:snapToGrid w:val="0"/>
        <w:spacing w:after="0" w:line="360" w:lineRule="auto"/>
        <w:ind w:left="0" w:leftChars="0" w:right="0" w:firstLine="6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left="0" w:leftChars="0" w:right="0" w:firstLine="600"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w:t>
      </w:r>
      <w:r>
        <w:rPr>
          <w:rFonts w:hint="eastAsia" w:eastAsia="仿宋_GB2312" w:cs="Times New Roman"/>
          <w:sz w:val="30"/>
          <w:szCs w:val="30"/>
          <w:lang w:eastAsia="zh-CN"/>
        </w:rPr>
        <w:t>书面申请</w:t>
      </w:r>
      <w:r>
        <w:rPr>
          <w:rFonts w:ascii="Times New Roman" w:hAnsi="Times New Roman" w:eastAsia="仿宋_GB2312" w:cs="Times New Roman"/>
          <w:sz w:val="30"/>
          <w:szCs w:val="30"/>
        </w:rPr>
        <w:t>未</w:t>
      </w:r>
      <w:r>
        <w:rPr>
          <w:rFonts w:hint="eastAsia" w:eastAsia="仿宋_GB2312" w:cs="Times New Roman"/>
          <w:sz w:val="30"/>
          <w:szCs w:val="30"/>
          <w:lang w:eastAsia="zh-CN"/>
        </w:rPr>
        <w:t>由</w:t>
      </w:r>
      <w:r>
        <w:rPr>
          <w:rFonts w:hint="eastAsia" w:ascii="Times New Roman" w:hAnsi="Times New Roman" w:eastAsia="仿宋_GB2312" w:cs="Times New Roman"/>
          <w:sz w:val="30"/>
          <w:szCs w:val="30"/>
        </w:rPr>
        <w:t>法定代表人或其授权人签字</w:t>
      </w:r>
      <w:r>
        <w:rPr>
          <w:rFonts w:hint="eastAsia" w:eastAsia="仿宋_GB2312" w:cs="Times New Roman"/>
          <w:sz w:val="30"/>
          <w:szCs w:val="30"/>
          <w:lang w:eastAsia="zh-CN"/>
        </w:rPr>
        <w:t>并</w:t>
      </w:r>
      <w:r>
        <w:rPr>
          <w:rFonts w:ascii="Times New Roman" w:hAnsi="Times New Roman" w:eastAsia="仿宋_GB2312" w:cs="Times New Roman"/>
          <w:sz w:val="30"/>
          <w:szCs w:val="30"/>
        </w:rPr>
        <w:t>加盖公章等。</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w:t>
      </w:r>
      <w:r>
        <w:rPr>
          <w:rFonts w:hint="eastAsia" w:eastAsia="仿宋_GB2312" w:cs="Times New Roman"/>
          <w:sz w:val="30"/>
          <w:szCs w:val="30"/>
          <w:lang w:eastAsia="zh-CN"/>
        </w:rPr>
        <w:t>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18.1pt;height:50.95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left="0" w:leftChars="0" w:firstLine="0" w:firstLineChars="0"/>
                    <w:rPr>
                      <w:rFonts w:ascii="宋体" w:hAnsi="宋体" w:cs="宋体"/>
                      <w:szCs w:val="21"/>
                    </w:rPr>
                  </w:pPr>
                  <w:r>
                    <w:rPr>
                      <w:rFonts w:hint="eastAsia" w:ascii="宋体" w:hAnsi="宋体" w:eastAsia="宋体" w:cs="宋体"/>
                      <w:sz w:val="21"/>
                      <w:szCs w:val="21"/>
                    </w:rPr>
                    <w:t>申请人</w:t>
                  </w:r>
                  <w:r>
                    <w:rPr>
                      <w:rFonts w:hint="eastAsia" w:ascii="宋体" w:hAnsi="宋体" w:eastAsia="宋体" w:cs="宋体"/>
                      <w:sz w:val="21"/>
                      <w:szCs w:val="21"/>
                      <w:lang w:eastAsia="zh-CN"/>
                    </w:rPr>
                    <w:t>以现场、邮寄等方式</w:t>
                  </w:r>
                  <w:r>
                    <w:rPr>
                      <w:rFonts w:hint="eastAsia" w:ascii="宋体" w:hAnsi="宋体" w:eastAsia="宋体" w:cs="宋体"/>
                      <w:sz w:val="21"/>
                      <w:szCs w:val="21"/>
                    </w:rPr>
                    <w:t>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both"/>
                  </w:pPr>
                  <w:r>
                    <w:rPr>
                      <w:rFonts w:hint="eastAsia" w:ascii="宋体" w:hAnsi="宋体" w:eastAsia="宋体" w:cs="宋体"/>
                      <w:sz w:val="21"/>
                      <w:szCs w:val="21"/>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Times New Roman" w:hAnsi="Times New Roman" w:eastAsia="仿宋_GB2312" w:cs="Times New Roman"/>
          <w:sz w:val="30"/>
          <w:szCs w:val="30"/>
        </w:rPr>
      </w:pPr>
      <w:r>
        <w:rPr>
          <w:rFonts w:ascii="Times New Roman" w:hAnsi="Times New Roman" w:eastAsia="黑体" w:cs="Times New Roman"/>
          <w:kern w:val="2"/>
          <w:sz w:val="48"/>
          <w:szCs w:val="48"/>
          <w:lang w:val="en-US" w:eastAsia="zh-CN" w:bidi="ar-SA"/>
        </w:rPr>
        <w:pict>
          <v:rect id="Rectangle 400" o:spid="_x0000_s1037" style="position:absolute;left:0;margin-left:81.7pt;margin-top:298.45pt;height:88.05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予以许可，向申请人出具《国家外汇管理局经常项目外汇业务核准件》</w:t>
                  </w:r>
                </w:p>
                <w:p/>
              </w:txbxContent>
            </v:textbox>
          </v:rect>
        </w:pict>
      </w:r>
      <w:r>
        <w:rPr>
          <w:rFonts w:ascii="Times New Roman" w:hAnsi="Times New Roman" w:eastAsia="仿宋_GB2312" w:cs="Times New Roman"/>
          <w:kern w:val="2"/>
          <w:sz w:val="30"/>
          <w:szCs w:val="30"/>
          <w:lang w:val="en-US" w:eastAsia="zh-CN" w:bidi="ar-SA"/>
        </w:rPr>
        <w:pict>
          <v:shape id="Straight Connector 384" o:spid="_x0000_s1038"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9"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审查报批</w:t>
                  </w:r>
                </w:p>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8.9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当场（或5个工作日</w:t>
                  </w:r>
                  <w:r>
                    <w:rPr>
                      <w:rFonts w:hint="eastAsia" w:ascii="宋体" w:hAnsi="宋体" w:eastAsia="宋体" w:cs="宋体"/>
                      <w:sz w:val="21"/>
                      <w:szCs w:val="21"/>
                      <w:lang w:eastAsia="zh-CN"/>
                    </w:rPr>
                    <w:t>内</w:t>
                  </w:r>
                  <w:r>
                    <w:rPr>
                      <w:rFonts w:hint="eastAsia" w:ascii="宋体" w:hAnsi="宋体" w:eastAsia="宋体" w:cs="宋体"/>
                      <w:sz w:val="21"/>
                      <w:szCs w:val="21"/>
                    </w:rPr>
                    <w:t>）作出是否受理决定</w:t>
                  </w:r>
                </w:p>
                <w:p/>
              </w:txbxContent>
            </v:textbox>
          </v:shape>
        </w:pict>
      </w:r>
    </w:p>
    <w:sectPr>
      <w:footerReference r:id="rId4"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191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86572134">
    <w:nsid w:val="82547166"/>
    <w:multiLevelType w:val="singleLevel"/>
    <w:tmpl w:val="82547166"/>
    <w:lvl w:ilvl="0" w:tentative="1">
      <w:start w:val="1"/>
      <w:numFmt w:val="decimal"/>
      <w:lvlText w:val="%1."/>
      <w:lvlJc w:val="left"/>
      <w:pPr>
        <w:tabs>
          <w:tab w:val="left" w:pos="312"/>
        </w:tabs>
      </w:pPr>
    </w:lvl>
  </w:abstractNum>
  <w:num w:numId="1">
    <w:abstractNumId w:val="2186572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41439E5"/>
    <w:rsid w:val="057C67FC"/>
    <w:rsid w:val="087E6494"/>
    <w:rsid w:val="09642232"/>
    <w:rsid w:val="0A7718A7"/>
    <w:rsid w:val="0CFE49F4"/>
    <w:rsid w:val="11A46680"/>
    <w:rsid w:val="123639F0"/>
    <w:rsid w:val="141C41B7"/>
    <w:rsid w:val="14CF7E31"/>
    <w:rsid w:val="16287A42"/>
    <w:rsid w:val="16D071A7"/>
    <w:rsid w:val="17CB744A"/>
    <w:rsid w:val="1BEA1F12"/>
    <w:rsid w:val="1C3E7469"/>
    <w:rsid w:val="202C5CF3"/>
    <w:rsid w:val="22176C87"/>
    <w:rsid w:val="22842A36"/>
    <w:rsid w:val="239866C8"/>
    <w:rsid w:val="254237AE"/>
    <w:rsid w:val="38016A06"/>
    <w:rsid w:val="3B696A03"/>
    <w:rsid w:val="3E545D6E"/>
    <w:rsid w:val="3ED24E46"/>
    <w:rsid w:val="41487023"/>
    <w:rsid w:val="43B21C7F"/>
    <w:rsid w:val="43B56A06"/>
    <w:rsid w:val="49670984"/>
    <w:rsid w:val="4B870296"/>
    <w:rsid w:val="4DF2672C"/>
    <w:rsid w:val="5084677F"/>
    <w:rsid w:val="5526607F"/>
    <w:rsid w:val="5F0A2B7E"/>
    <w:rsid w:val="605C5E61"/>
    <w:rsid w:val="6156675D"/>
    <w:rsid w:val="64EF4326"/>
    <w:rsid w:val="74892128"/>
    <w:rsid w:val="7B8D308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jc w:val="both"/>
    </w:pPr>
    <w:rPr>
      <w:rFonts w:ascii="Times New Roman" w:hAnsi="Times New Roman" w:eastAsia="方正仿宋_GBK" w:cs="Times New Roman"/>
      <w:kern w:val="2"/>
      <w:sz w:val="28"/>
      <w:szCs w:val="20"/>
      <w:lang w:val="en-US" w:eastAsia="zh-CN" w:bidi="ar-SA"/>
    </w:rPr>
  </w:style>
  <w:style w:type="character" w:default="1" w:styleId="5">
    <w:name w:val="Default Paragraph Font"/>
    <w:unhideWhenUsed/>
    <w:qFormat/>
    <w:uiPriority w:val="0"/>
  </w:style>
  <w:style w:type="table" w:default="1" w:styleId="6">
    <w:name w:val="Normal Table"/>
    <w:unhideWhenUsed/>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toc 3"/>
    <w:basedOn w:val="1"/>
    <w:next w:val="1"/>
    <w:unhideWhenUsed/>
    <w:qFormat/>
    <w:uiPriority w:val="39"/>
    <w:pPr>
      <w:ind w:left="840" w:leftChars="400"/>
    </w:pPr>
  </w:style>
  <w:style w:type="paragraph" w:styleId="4">
    <w:name w:val="footer"/>
    <w:basedOn w:val="1"/>
    <w:unhideWhenUsed/>
    <w:qFormat/>
    <w:uiPriority w:val="0"/>
    <w:pPr>
      <w:tabs>
        <w:tab w:val="center" w:pos="4153"/>
        <w:tab w:val="right" w:pos="8306"/>
      </w:tabs>
      <w:snapToGrid w:val="0"/>
      <w:jc w:val="left"/>
    </w:pPr>
    <w:rPr>
      <w:sz w:val="18"/>
      <w:szCs w:val="18"/>
    </w:rPr>
  </w:style>
  <w:style w:type="table" w:styleId="7">
    <w:name w:val="Table Grid"/>
    <w:basedOn w:val="6"/>
    <w:unhideWhenUsed/>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2023-09-28T00:41:33Z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