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numId w:val="0"/>
        </w:numPr>
        <w:jc w:val="right"/>
        <w:rPr>
          <w:rFonts w:hint="eastAsia" w:eastAsia="方正小标宋_GBK" w:cs="Times New Roman"/>
          <w:color w:val="auto"/>
          <w:sz w:val="40"/>
          <w:szCs w:val="40"/>
          <w:highlight w:val="none"/>
          <w:lang w:val="en-US" w:eastAsia="zh-CN"/>
        </w:rPr>
      </w:pP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0" w:leftChars="0" w:right="300" w:firstLine="0" w:firstLineChars="0"/>
        <w:jc w:val="left"/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</w:pPr>
      <w:r>
        <w:rPr>
          <w:rFonts w:hint="eastAsia" w:ascii="Times New Roman" w:hAnsi="Times New Roman" w:eastAsia="黑体" w:cs="Times New Roman"/>
          <w:sz w:val="48"/>
          <w:szCs w:val="48"/>
          <w:lang w:val="en-US" w:eastAsia="zh-CN"/>
        </w:rPr>
        <w:t>编号：</w:t>
      </w:r>
      <w:r>
        <w:rPr>
          <w:rFonts w:hint="default" w:ascii="Times New Roman" w:hAnsi="Times New Roman" w:eastAsia="黑体" w:cs="Times New Roman"/>
          <w:sz w:val="48"/>
          <w:szCs w:val="48"/>
          <w:lang w:val="en-US" w:eastAsia="zh-CN"/>
        </w:rPr>
        <w:t>000171102005</w:t>
      </w: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ind w:left="0" w:leftChars="0" w:right="300" w:firstLine="0" w:firstLineChars="0"/>
        <w:jc w:val="center"/>
        <w:rPr>
          <w:rFonts w:hint="default" w:ascii="Times New Roman" w:hAnsi="Times New Roman" w:eastAsia="黑体" w:cs="Times New Roman"/>
          <w:sz w:val="52"/>
          <w:szCs w:val="52"/>
          <w:lang w:eastAsia="zh-CN"/>
        </w:rPr>
      </w:pPr>
      <w:r>
        <w:rPr>
          <w:rFonts w:hint="eastAsia" w:eastAsia="黑体" w:cs="Times New Roman"/>
          <w:sz w:val="52"/>
          <w:szCs w:val="52"/>
          <w:lang w:eastAsia="zh-CN"/>
        </w:rPr>
        <w:t>“市分局办理的C类企业经常项目收支登记”</w:t>
      </w: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29</w:t>
      </w:r>
      <w:bookmarkStart w:id="11" w:name="_GoBack"/>
      <w:bookmarkEnd w:id="11"/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numPr>
          <w:numId w:val="0"/>
        </w:numPr>
        <w:jc w:val="center"/>
        <w:rPr>
          <w:rFonts w:hint="default" w:ascii="Times New Roman" w:hAnsi="Times New Roman" w:eastAsia="方正小标宋_GBK" w:cs="Times New Roman"/>
          <w:color w:val="auto"/>
          <w:sz w:val="40"/>
          <w:szCs w:val="40"/>
          <w:highlight w:val="none"/>
          <w:lang w:eastAsia="zh-CN"/>
        </w:rPr>
      </w:pP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  <w:bookmarkStart w:id="0" w:name="_Toc230209183"/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行政许可事项名称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及编码</w:t>
      </w:r>
      <w:bookmarkEnd w:id="0"/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1" w:name="_Toc2089527096"/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经常项目特定收支业务核准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【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00017110200Y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】</w:t>
      </w:r>
      <w:bookmarkEnd w:id="1"/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2" w:name="_Toc1525380920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2.行政许可事项子项名称及编码</w:t>
      </w:r>
      <w:bookmarkEnd w:id="2"/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eastAsia="仿宋_GB2312" w:cs="Times New Roman"/>
          <w:sz w:val="30"/>
          <w:szCs w:val="30"/>
          <w:lang w:val="en-US" w:eastAsia="zh-CN"/>
        </w:rPr>
        <w:t>市分局办理的C类企业经常项目收支登记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/>
        </w:rPr>
        <w:t>【000171102005】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3" w:name="_Toc2063580263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3.行政许可事项业务办理项名称及编码</w:t>
      </w:r>
      <w:bookmarkEnd w:id="3"/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eastAsia" w:eastAsia="仿宋_GB2312" w:cs="Times New Roman"/>
          <w:sz w:val="30"/>
          <w:szCs w:val="30"/>
          <w:highlight w:val="none"/>
          <w:lang w:val="en-US" w:eastAsia="zh-CN"/>
        </w:rPr>
      </w:pPr>
      <w:bookmarkStart w:id="4" w:name="_Toc643850346"/>
      <w:r>
        <w:rPr>
          <w:rFonts w:hint="eastAsia" w:eastAsia="仿宋_GB2312" w:cs="Times New Roman"/>
          <w:sz w:val="30"/>
          <w:szCs w:val="30"/>
          <w:lang w:val="en-US" w:eastAsia="zh-CN"/>
        </w:rPr>
        <w:t>市分局办理的C类企业经常项目收支登记</w:t>
      </w:r>
      <w:r>
        <w:rPr>
          <w:rFonts w:hint="eastAsia" w:eastAsia="仿宋_GB2312" w:cs="Times New Roman"/>
          <w:sz w:val="30"/>
          <w:szCs w:val="30"/>
          <w:highlight w:val="none"/>
          <w:lang w:val="en-US" w:eastAsia="zh-CN"/>
        </w:rPr>
        <w:t>（00017110200502）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</w:t>
      </w:r>
      <w:r>
        <w:rPr>
          <w:rFonts w:hint="eastAsia" w:eastAsia="仿宋_GB2312" w:cs="Times New Roman"/>
          <w:sz w:val="30"/>
          <w:szCs w:val="30"/>
          <w:lang w:eastAsia="zh-CN"/>
        </w:rPr>
        <w:t>“市分局办理的C类企业经常项目收支登记”</w:t>
      </w:r>
      <w:r>
        <w:rPr>
          <w:rFonts w:ascii="Times New Roman" w:hAnsi="Times New Roman" w:eastAsia="仿宋_GB2312" w:cs="Times New Roman"/>
          <w:sz w:val="30"/>
          <w:szCs w:val="30"/>
        </w:rPr>
        <w:t>的申请和办理。</w:t>
      </w:r>
    </w:p>
    <w:bookmarkEnd w:id="4"/>
    <w:p>
      <w:pPr>
        <w:widowControl w:val="0"/>
        <w:tabs>
          <w:tab w:val="left" w:pos="3718"/>
        </w:tabs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bookmarkStart w:id="5" w:name="_Toc1192412590"/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《国务院对确需保留的行政审批项目设定行政许可的决定》</w:t>
      </w:r>
      <w:bookmarkEnd w:id="5"/>
    </w:p>
    <w:p>
      <w:pPr>
        <w:widowControl w:val="0"/>
        <w:tabs>
          <w:tab w:val="left" w:pos="3718"/>
        </w:tabs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</w:pPr>
      <w:bookmarkStart w:id="6" w:name="_Toc1882534944"/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四、办理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依据</w:t>
      </w:r>
      <w:bookmarkEnd w:id="6"/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bookmarkStart w:id="7" w:name="_Toc54488669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）</w:t>
      </w:r>
      <w:bookmarkEnd w:id="7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《经常项目外汇业务指引（2020年版）》（汇发〔2020〕14号文印发）第二十三条、第三十五条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</w:pPr>
      <w:bookmarkStart w:id="8" w:name="_Toc1882612011"/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）《国家外汇管理局行政许可实施办法》（国家外汇管理局公告2021年第1号）</w:t>
      </w:r>
      <w:bookmarkEnd w:id="8"/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全文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五、</w:t>
      </w:r>
      <w:r>
        <w:rPr>
          <w:rFonts w:ascii="Times New Roman" w:hAnsi="Times New Roman" w:eastAsia="黑体" w:cs="Times New Roman"/>
          <w:sz w:val="30"/>
          <w:szCs w:val="30"/>
        </w:rPr>
        <w:t>受理机构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</w:t>
      </w:r>
      <w:r>
        <w:rPr>
          <w:rFonts w:hint="eastAsia" w:eastAsia="仿宋_GB2312" w:cs="Times New Roman"/>
          <w:sz w:val="30"/>
          <w:szCs w:val="30"/>
          <w:lang w:eastAsia="zh-CN"/>
        </w:rPr>
        <w:t>市分局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六、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管理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</w:t>
      </w:r>
      <w:r>
        <w:rPr>
          <w:rFonts w:hint="eastAsia" w:eastAsia="仿宋_GB2312" w:cs="Times New Roman"/>
          <w:sz w:val="30"/>
          <w:szCs w:val="30"/>
          <w:lang w:eastAsia="zh-CN"/>
        </w:rPr>
        <w:t>市分局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七、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bookmarkStart w:id="9" w:name="_Toc1971317738"/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八、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bookmarkEnd w:id="9"/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bookmarkStart w:id="10" w:name="_Toc1748493208"/>
      <w:r>
        <w:rPr>
          <w:rFonts w:hint="eastAsia" w:eastAsia="仿宋_GB2312" w:cs="Times New Roman"/>
          <w:sz w:val="30"/>
          <w:szCs w:val="30"/>
          <w:lang w:val="en-US" w:eastAsia="zh-CN"/>
        </w:rPr>
        <w:t>申请人为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货物贸易外汇收支分类为C类的企业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，基于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真实合规</w:t>
      </w:r>
      <w:r>
        <w:rPr>
          <w:rFonts w:hint="eastAsia" w:eastAsia="仿宋_GB2312" w:cs="Times New Roman"/>
          <w:color w:val="auto"/>
          <w:sz w:val="30"/>
          <w:szCs w:val="30"/>
          <w:highlight w:val="none"/>
          <w:lang w:eastAsia="zh-CN"/>
        </w:rPr>
        <w:t>的交易背景需要</w:t>
      </w:r>
      <w:r>
        <w:rPr>
          <w:rFonts w:hint="eastAsia" w:eastAsia="仿宋_GB2312" w:cs="Times New Roman"/>
          <w:sz w:val="30"/>
          <w:szCs w:val="30"/>
          <w:lang w:val="en-US" w:eastAsia="zh-CN"/>
        </w:rPr>
        <w:t>办理发生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货物贸易外汇收支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default" w:eastAsia="仿宋_GB2312"/>
          <w:sz w:val="30"/>
          <w:szCs w:val="30"/>
        </w:rPr>
        <w:t>C类企业原则上不得办理90天以上（不含）的远期信用证（含展期）、海外代付等进口贸易融资业务；不得办理90天以上（不含）的延期付款、托收业务；不得签订包含90天以上（不含）收汇条款的出口合同；不得办理离岸转手买卖外汇收支业务。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default" w:eastAsia="黑体" w:cs="Times New Roman"/>
          <w:sz w:val="30"/>
          <w:szCs w:val="30"/>
          <w:lang w:val="en-US" w:eastAsia="zh-CN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、申请材料</w:t>
      </w:r>
      <w:bookmarkEnd w:id="10"/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357"/>
        <w:gridCol w:w="1530"/>
        <w:gridCol w:w="420"/>
        <w:gridCol w:w="555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1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提交材料名称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原件/复印件</w:t>
            </w:r>
          </w:p>
        </w:tc>
        <w:tc>
          <w:tcPr>
            <w:tcW w:w="420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份数</w:t>
            </w:r>
          </w:p>
        </w:tc>
        <w:tc>
          <w:tcPr>
            <w:tcW w:w="555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纸质/电子</w:t>
            </w:r>
          </w:p>
        </w:tc>
        <w:tc>
          <w:tcPr>
            <w:tcW w:w="4148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书面申请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原件</w:t>
            </w:r>
          </w:p>
        </w:tc>
        <w:tc>
          <w:tcPr>
            <w:tcW w:w="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  <w:tc>
          <w:tcPr>
            <w:tcW w:w="414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内容包括但不限于说明需登记的事项和具体内容。对于贸易收汇的退汇支付和贸易付汇的退汇收入，应在书面申请中具体说明退汇原因以及退汇同时是否发生货物退运。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件或加盖公章的复印件</w:t>
            </w:r>
          </w:p>
        </w:tc>
        <w:tc>
          <w:tcPr>
            <w:tcW w:w="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  <w:tc>
          <w:tcPr>
            <w:tcW w:w="414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一般情况（含因汇路不畅需要使用外币现钞结算的）应提交进口合同或出口合同；</w:t>
            </w:r>
          </w:p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对于贸易收汇的退汇支付，因错误汇入以外的其他原因产生的，提交原出口合同；</w:t>
            </w:r>
          </w:p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对于贸易付汇的退汇收入，因错误汇出以外的其他原因产生的，提交原进口合同。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发票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件或加盖公章的复印件</w:t>
            </w:r>
          </w:p>
        </w:tc>
        <w:tc>
          <w:tcPr>
            <w:tcW w:w="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  <w:tc>
          <w:tcPr>
            <w:tcW w:w="414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outlineLvl w:val="9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预付货款和预收货款方式结算时提供；</w:t>
            </w:r>
          </w:p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出口贸易融资放款时提供。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报关单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加盖公章的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  <w:tc>
          <w:tcPr>
            <w:tcW w:w="414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strike w:val="0"/>
                <w:dstrike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除信用证、托收、预付货款、预收货款外其他方式结算，货物已进口报关或出口报关的，需提供报关单，货物不报关的，可提供运输单据等其他材料；</w:t>
            </w:r>
          </w:p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outlineLvl w:val="9"/>
              <w:rPr>
                <w:rFonts w:hint="eastAsia" w:ascii="仿宋" w:hAnsi="仿宋" w:eastAsia="仿宋" w:cs="仿宋"/>
                <w:b w:val="0"/>
                <w:bCs w:val="0"/>
                <w:strike w:val="0"/>
                <w:dstrike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trike w:val="0"/>
                <w:dstrike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strike w:val="0"/>
                <w:dstrike w:val="0"/>
                <w:color w:val="auto"/>
                <w:sz w:val="21"/>
                <w:szCs w:val="21"/>
                <w:highlight w:val="none"/>
                <w:lang w:val="en-US" w:eastAsia="zh-CN"/>
              </w:rPr>
              <w:t>发生货物退运而产生贸易收汇的退汇支付时应提供进口报关单；发生货物退运而产生贸易付汇的退汇收入时应提供出口报关单。</w:t>
            </w:r>
          </w:p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outlineLvl w:val="9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trike w:val="0"/>
                <w:dstrike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因汇路不畅需要使用外币现钞结算的，办理超过规定入境申报金额的外币现钞结汇业务登记时应提交《中华人民共和国海关进境旅客行李物品申报单》。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捐赠协议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  <w:tc>
          <w:tcPr>
            <w:tcW w:w="414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对于进口与支出主体不一致的业务，属于捐赠进口业务的，应提交捐赠协议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与金融机构签订的融资协议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  <w:tc>
          <w:tcPr>
            <w:tcW w:w="414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办理出口贸易融资放款时应提供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" w:type="dxa"/>
            <w:vAlign w:val="center"/>
          </w:tcPr>
          <w:p>
            <w:pPr>
              <w:widowControl w:val="0"/>
              <w:wordWrap/>
              <w:adjustRightInd w:val="0"/>
              <w:snapToGrid w:val="0"/>
              <w:spacing w:beforeLines="0" w:after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分立、合并证明文件</w:t>
            </w:r>
          </w:p>
        </w:tc>
        <w:tc>
          <w:tcPr>
            <w:tcW w:w="15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原件或加盖公章的复印件</w:t>
            </w:r>
          </w:p>
        </w:tc>
        <w:tc>
          <w:tcPr>
            <w:tcW w:w="4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5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center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纸质</w:t>
            </w:r>
          </w:p>
        </w:tc>
        <w:tc>
          <w:tcPr>
            <w:tcW w:w="4148" w:type="dxa"/>
            <w:vAlign w:val="center"/>
          </w:tcPr>
          <w:p>
            <w:pPr>
              <w:widowControl w:val="0"/>
              <w:wordWrap/>
              <w:adjustRightInd/>
              <w:snapToGrid/>
              <w:spacing w:beforeLines="0" w:after="0" w:afterLines="0" w:line="240" w:lineRule="auto"/>
              <w:ind w:right="0" w:firstLine="0" w:firstLineChars="0"/>
              <w:jc w:val="left"/>
              <w:outlineLvl w:val="9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因企业分立、合并原因导致进口与支出主体或出口与收入主体不一致的，应提交相关部门出具的分立、合并证明文件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widowControl w:val="0"/>
        <w:wordWrap/>
        <w:adjustRightInd w:val="0"/>
        <w:snapToGrid w:val="0"/>
        <w:spacing w:beforeLines="0"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十、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</w:t>
      </w:r>
      <w:r>
        <w:rPr>
          <w:rFonts w:hint="eastAsia" w:eastAsia="仿宋_GB2312" w:cs="Times New Roman"/>
          <w:sz w:val="30"/>
          <w:szCs w:val="30"/>
          <w:lang w:eastAsia="zh-CN"/>
        </w:rPr>
        <w:t>、邮寄等</w:t>
      </w:r>
      <w:r>
        <w:rPr>
          <w:rFonts w:ascii="Times New Roman" w:hAnsi="Times New Roman" w:eastAsia="仿宋_GB2312" w:cs="Times New Roman"/>
          <w:sz w:val="30"/>
          <w:szCs w:val="30"/>
        </w:rPr>
        <w:t>方式提交材料。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十一、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</w:t>
      </w:r>
      <w:r>
        <w:rPr>
          <w:rFonts w:hint="eastAsia" w:eastAsia="仿宋_GB2312" w:cs="Times New Roman"/>
          <w:sz w:val="30"/>
          <w:szCs w:val="30"/>
          <w:lang w:eastAsia="zh-CN"/>
        </w:rPr>
        <w:t>决定</w:t>
      </w:r>
      <w:r>
        <w:rPr>
          <w:rFonts w:ascii="Times New Roman" w:hAnsi="Times New Roman" w:eastAsia="仿宋_GB2312" w:cs="Times New Roman"/>
          <w:sz w:val="30"/>
          <w:szCs w:val="30"/>
        </w:rPr>
        <w:t>书。许可的，向申请人出具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《贸易外汇业务登记表》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十二、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《贸易外汇业务登记表》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十三、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十四、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十五、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《贸易外汇业务登记表》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十六、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十七、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十八、</w:t>
      </w:r>
      <w:r>
        <w:rPr>
          <w:rFonts w:ascii="Times New Roman" w:hAnsi="Times New Roman" w:eastAsia="黑体" w:cs="Times New Roman"/>
          <w:sz w:val="30"/>
          <w:szCs w:val="30"/>
        </w:rPr>
        <w:t>事项审查类型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widowControl w:val="0"/>
        <w:numPr>
          <w:numId w:val="0"/>
        </w:numPr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十九、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二十、</w:t>
      </w:r>
      <w:r>
        <w:rPr>
          <w:rFonts w:ascii="Times New Roman" w:hAnsi="Times New Roman" w:eastAsia="黑体" w:cs="Times New Roman"/>
          <w:sz w:val="30"/>
          <w:szCs w:val="30"/>
        </w:rPr>
        <w:t>禁止性要求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二十一、</w:t>
      </w:r>
      <w:r>
        <w:rPr>
          <w:rFonts w:ascii="Times New Roman" w:hAnsi="Times New Roman" w:eastAsia="黑体" w:cs="Times New Roman"/>
          <w:sz w:val="30"/>
          <w:szCs w:val="30"/>
        </w:rPr>
        <w:t>申请材料示范文本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有关内容要求详见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“九、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”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二十二、</w:t>
      </w:r>
      <w:r>
        <w:rPr>
          <w:rFonts w:ascii="Times New Roman" w:hAnsi="Times New Roman" w:eastAsia="黑体" w:cs="Times New Roman"/>
          <w:sz w:val="30"/>
          <w:szCs w:val="30"/>
        </w:rPr>
        <w:t>常见问题解答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《贸易外汇业务登记表》有效期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原则上不超过</w:t>
      </w:r>
      <w:r>
        <w:rPr>
          <w:rFonts w:hint="eastAsia" w:eastAsia="仿宋_GB2312"/>
          <w:sz w:val="30"/>
          <w:szCs w:val="30"/>
        </w:rPr>
        <w:t>1个月。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二十三、</w:t>
      </w:r>
      <w:r>
        <w:rPr>
          <w:rFonts w:ascii="Times New Roman" w:hAnsi="Times New Roman" w:eastAsia="黑体" w:cs="Times New Roman"/>
          <w:sz w:val="30"/>
          <w:szCs w:val="30"/>
        </w:rPr>
        <w:t>常见错误示例</w:t>
      </w:r>
    </w:p>
    <w:p>
      <w:pPr>
        <w:widowControl w:val="0"/>
        <w:wordWrap/>
        <w:adjustRightInd w:val="0"/>
        <w:snapToGrid w:val="0"/>
        <w:spacing w:after="0" w:line="360" w:lineRule="auto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eastAsia="仿宋_GB2312" w:cs="Times New Roman"/>
          <w:sz w:val="30"/>
          <w:szCs w:val="30"/>
          <w:lang w:eastAsia="zh-CN"/>
        </w:rPr>
        <w:t>合同</w:t>
      </w:r>
      <w:r>
        <w:rPr>
          <w:rFonts w:ascii="Times New Roman" w:hAnsi="Times New Roman" w:eastAsia="仿宋_GB2312" w:cs="Times New Roman"/>
          <w:sz w:val="30"/>
          <w:szCs w:val="30"/>
        </w:rPr>
        <w:t>复印件未加盖公章等。</w:t>
      </w: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</w:t>
      </w:r>
      <w:r>
        <w:rPr>
          <w:rFonts w:hint="eastAsia" w:eastAsia="仿宋_GB2312" w:cs="Times New Roman"/>
          <w:sz w:val="30"/>
          <w:szCs w:val="30"/>
          <w:lang w:eastAsia="zh-CN"/>
        </w:rPr>
        <w:t>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7" style="position:absolute;left:0;margin-left:-1.45pt;margin-top:0.15pt;height:68.9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ind w:left="0" w:leftChars="0" w:firstLine="0" w:firstLineChars="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以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现场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、邮寄等方式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8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jc w:val="both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29" type="#_x0000_t32" style="position:absolute;left:0;flip:x;margin-left:41.45pt;margin-top:21.0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0" type="#_x0000_t32" style="position:absolute;left:0;margin-left:40.6pt;margin-top:6.65pt;height:73.4pt;width:0.85pt;rotation: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1" type="#_x0000_t32" style="position:absolute;left:0;margin-left:40.6pt;margin-top:182.85pt;height:0.05pt;width:41.1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2" type="#_x0000_t32" style="position:absolute;left:0;margin-left:40.6pt;margin-top:113.3pt;height:69.55pt;width:0.05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3" type="#_x0000_t32" style="position:absolute;left:0;margin-left:93.35pt;margin-top:101.65pt;height:0.05pt;width:58.6pt;rotation:0f;z-index:25166028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4" type="#_x0000_t32" style="position:absolute;left:0;margin-left:237.35pt;margin-top:253.15pt;height:45.25pt;width:0.8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5" type="#_x0000_t32" style="position:absolute;left:0;margin-left:131.6pt;margin-top:253.15pt;height:45.25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6" type="#_x0000_t32" style="position:absolute;left:0;margin-left:179.6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7" type="#_x0000_t32" style="position:absolute;left:0;margin-left:89.25pt;margin-top:61.45pt;height:0.05pt;width:62.7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8" style="position:absolute;left:0;margin-left:199.5pt;margin-top:298.4pt;height:69.85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39" style="position:absolute;left:0;margin-left:81.65pt;margin-top:298.4pt;height:70.4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予以许可，向申请人出具《贸易外汇业务登记表》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0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1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jc w:val="center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依法应予受理，出具受理单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2" type="#_x0000_t32" style="position:absolute;left:0;flip:y;margin-left:319.55pt;margin-top:4.1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3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4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5" type="#_x0000_t110" style="position:absolute;left:0;margin-left:-39.65pt;margin-top:35.35pt;height:98.9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0" w:leftChars="0" w:firstLine="0" w:firstLineChars="0"/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当场（或5个工作日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  <w:lang w:eastAsia="zh-CN"/>
                    </w:rPr>
                    <w:t>内</w:t>
                  </w:r>
                  <w:r>
                    <w:rPr>
                      <w:rFonts w:hint="eastAsia" w:ascii="宋体" w:hAnsi="宋体" w:eastAsia="宋体" w:cs="宋体"/>
                      <w:sz w:val="21"/>
                      <w:szCs w:val="21"/>
                    </w:rPr>
                    <w:t>）作出是否受理决定</w:t>
                  </w:r>
                </w:p>
                <w:p/>
              </w:txbxContent>
            </v:textbox>
          </v:shape>
        </w:pict>
      </w:r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28984527">
    <w:nsid w:val="139BE7CF"/>
    <w:multiLevelType w:val="singleLevel"/>
    <w:tmpl w:val="139BE7CF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289845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21F3870"/>
    <w:rsid w:val="0D2D36AB"/>
    <w:rsid w:val="1234794D"/>
    <w:rsid w:val="14545F69"/>
    <w:rsid w:val="1BCF32A1"/>
    <w:rsid w:val="1D3F1E0A"/>
    <w:rsid w:val="2CA51641"/>
    <w:rsid w:val="32461D86"/>
    <w:rsid w:val="36DD3320"/>
    <w:rsid w:val="3E4A5E40"/>
    <w:rsid w:val="441978BD"/>
    <w:rsid w:val="55901756"/>
    <w:rsid w:val="5FB14631"/>
    <w:rsid w:val="63D92960"/>
    <w:rsid w:val="66A77DB0"/>
    <w:rsid w:val="67453AFA"/>
    <w:rsid w:val="678A3FEA"/>
    <w:rsid w:val="67B81A3A"/>
    <w:rsid w:val="72C4349D"/>
    <w:rsid w:val="7B4A0FB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ascii="Times New Roman" w:hAnsi="Times New Roman" w:eastAsia="方正仿宋_GBK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0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toc 3"/>
    <w:basedOn w:val="1"/>
    <w:next w:val="1"/>
    <w:unhideWhenUsed/>
    <w:qFormat/>
    <w:uiPriority w:val="39"/>
    <w:pPr>
      <w:ind w:left="840" w:leftChars="40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4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2023-03-03T02:45:00Z</dcterms:created>
  <dc:creator>sun</dc:creator>
  <cp:lastModifiedBy>sun</cp:lastModifiedBy>
  <dcterms:modified xsi:type="dcterms:W3CDTF">2023-09-28T00:33:48Z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