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r>
        <w:rPr>
          <w:rFonts w:hint="eastAsia" w:ascii="黑体" w:hAnsi="黑体" w:eastAsia="黑体" w:cs="黑体"/>
          <w:color w:val="auto"/>
          <w:sz w:val="30"/>
          <w:szCs w:val="30"/>
        </w:rPr>
        <w:t>编号：0001711020</w:t>
      </w:r>
      <w:r>
        <w:rPr>
          <w:rFonts w:hint="eastAsia" w:ascii="黑体" w:hAnsi="黑体" w:eastAsia="黑体" w:cs="黑体"/>
          <w:color w:val="auto"/>
          <w:sz w:val="30"/>
          <w:szCs w:val="30"/>
          <w:lang w:val="en-US" w:eastAsia="zh-CN"/>
        </w:rPr>
        <w:t>02</w:t>
      </w:r>
      <w:r>
        <w:rPr>
          <w:rFonts w:hint="eastAsia" w:ascii="黑体" w:hAnsi="黑体" w:eastAsia="黑体" w:cs="黑体"/>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w:t>
      </w:r>
      <w:r>
        <w:rPr>
          <w:rFonts w:hint="default" w:ascii="Times New Roman" w:hAnsi="Times New Roman" w:eastAsia="黑体" w:cs="Times New Roman"/>
          <w:color w:val="auto"/>
          <w:sz w:val="52"/>
          <w:szCs w:val="52"/>
          <w:lang w:val="en-US" w:eastAsia="zh-CN"/>
        </w:rPr>
        <w:t>分局办理的超期限或无法原路退汇的经常项目收支登记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spacing w:line="540" w:lineRule="exact"/>
        <w:outlineLvl w:val="1"/>
        <w:rPr>
          <w:rFonts w:ascii="Times New Roman" w:hAnsi="Times New Roman" w:eastAsia="黑体" w:cs="Times New Roman"/>
          <w:color w:val="auto"/>
          <w:sz w:val="30"/>
          <w:szCs w:val="30"/>
        </w:rPr>
      </w:pPr>
    </w:p>
    <w:p>
      <w:pPr>
        <w:spacing w:line="540" w:lineRule="exact"/>
        <w:outlineLvl w:val="1"/>
        <w:rPr>
          <w:rFonts w:ascii="Times New Roman" w:hAnsi="Times New Roman" w:eastAsia="黑体"/>
          <w:sz w:val="28"/>
          <w:szCs w:val="28"/>
        </w:rPr>
      </w:pPr>
      <w:r>
        <w:rPr>
          <w:rFonts w:ascii="Times New Roman" w:hAnsi="Times New Roman" w:eastAsia="黑体" w:cs="Times New Roman"/>
          <w:color w:val="auto"/>
          <w:sz w:val="30"/>
          <w:szCs w:val="30"/>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省级分局和计划单列市分局办理的超期限或无法原路退汇的经常项目收支登记【000171102002】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1.省级分局和计划单列市分局办理的超期限或无法原路退汇的经常项目收支登记(00017110200201)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对于A类企业单笔等值</w:t>
      </w:r>
      <w:r>
        <w:rPr>
          <w:rFonts w:hint="eastAsia" w:ascii="方正仿宋_GBK" w:hAnsi="方正仿宋_GBK" w:eastAsia="方正仿宋_GBK" w:cs="方正仿宋_GBK"/>
          <w:sz w:val="28"/>
          <w:szCs w:val="28"/>
          <w:lang w:val="en-US" w:eastAsia="zh-CN"/>
        </w:rPr>
        <w:t>20</w:t>
      </w:r>
      <w:r>
        <w:rPr>
          <w:rFonts w:ascii="方正仿宋_GBK" w:hAnsi="方正仿宋_GBK" w:eastAsia="方正仿宋_GBK" w:cs="方正仿宋_GBK"/>
          <w:sz w:val="28"/>
          <w:szCs w:val="28"/>
        </w:rPr>
        <w:t>万美元以上（不含）或B、C类企业的下述情形的退汇：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（1）退汇日期与原收（付）款日期间隔在180天以上（不含）；或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（2）特殊情况导致进口项下退汇的境外付款人不为原收款人、境内收款人不为原付款人，或出口项下退汇的境内付款人不为原收款人、境外收款人不为原付款人。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二十三条企业办理下列货物贸易外汇收支业务，应在收汇、付汇、开证、出口贸易融资放款或出口收入待核查账户资金结汇或划出前，提交下列材料到所在地外汇局审核真实性后办理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（三）退汇日期与原收、付款日期在180天以上（不含）或由于特殊情况无法原路退回的退汇业务，对于A类企业单笔等值</w:t>
      </w:r>
      <w:r>
        <w:rPr>
          <w:rFonts w:hint="eastAsia" w:ascii="方正仿宋_GBK" w:hAnsi="方正仿宋_GBK" w:eastAsia="方正仿宋_GBK" w:cs="方正仿宋_GBK"/>
          <w:sz w:val="28"/>
          <w:szCs w:val="28"/>
          <w:lang w:val="en-US" w:eastAsia="zh-CN"/>
        </w:rPr>
        <w:t>20</w:t>
      </w:r>
      <w:r>
        <w:rPr>
          <w:rFonts w:ascii="方正仿宋_GBK" w:hAnsi="方正仿宋_GBK" w:eastAsia="方正仿宋_GBK" w:cs="方正仿宋_GBK"/>
          <w:sz w:val="28"/>
          <w:szCs w:val="28"/>
        </w:rPr>
        <w:t>万美元以上（不含）或B、C类企业：提交书面申请（说明需要登记事项的具体内容，超期限或无法原路退汇的原因）、超期限或无法原路退汇的证明材料、原收付汇凭证、原进出口合同（因错误汇入以外的其他原因产生的贸易退汇时提供）、进出口货物报关单（发生货物退运时提供）。需办理登记的货物贸易外汇收支业务，银行应凭外汇局签发的《登记表》办理，并通过货贸系统签注《登记表》使用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加盖公章的书面申请原件1份。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超期限或无法原路退汇的证明材料原件或加盖公章的复印件1份。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原支出/收汇凭证原件或加盖公章的复印件1份。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收入凭证的原件或加盖公章的复印件1份。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原进/出口合同原件或加盖公章的复印件1份。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经常项目外汇业务指引（2020年版）》（汇发〔2020〕14号文印发）第二十三条企业办理下列货物贸易外汇收支业务，应在收汇、付汇、开证、出口贸易融资放款或出口收入待核查账户资金结汇或划出前，提交下列材料到所在地外汇局审核真实性后办理登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（三）退汇日期与原收、付款日期在180天以上（不含）或由于特殊情况无法原路退回的退汇业务，对于A类企业单笔等值</w:t>
      </w:r>
      <w:r>
        <w:rPr>
          <w:rFonts w:hint="eastAsia" w:ascii="方正仿宋_GBK" w:hAnsi="方正仿宋_GBK" w:eastAsia="方正仿宋_GBK" w:cs="方正仿宋_GBK"/>
          <w:sz w:val="28"/>
          <w:szCs w:val="28"/>
          <w:lang w:val="en-US" w:eastAsia="zh-CN"/>
        </w:rPr>
        <w:t>20</w:t>
      </w:r>
      <w:r>
        <w:rPr>
          <w:rFonts w:hint="eastAsia" w:ascii="方正仿宋_GBK" w:hAnsi="方正仿宋_GBK" w:eastAsia="方正仿宋_GBK" w:cs="方正仿宋_GBK"/>
          <w:sz w:val="28"/>
          <w:szCs w:val="28"/>
        </w:rPr>
        <w:t>万美元以上（不含）或B、C类企业：提交书面申请（说明需要登记事项的具体内容，超期限或无法原路退汇的原因）、超期限或无法原路退汇的证明材料、原收付汇凭证、原进出口合同（因错误汇入以外的其他原因产生的贸易退汇时提供）、进出口货物报关单（发生货物退运时提供）。需办理登记的货物贸易外汇收支业务，银行应凭外汇局签发的《登记表》办理，并通过货贸系统签注《登记表》使用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《贸易外汇业务登记表》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原则上不超过1个月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（1）国家外汇管理局关于</w:t>
      </w:r>
      <w:r>
        <w:rPr>
          <w:rFonts w:hint="eastAsia" w:ascii="方正仿宋_GBK" w:hAnsi="方正仿宋_GBK" w:eastAsia="方正仿宋_GBK" w:cs="方正仿宋_GBK"/>
          <w:sz w:val="28"/>
          <w:szCs w:val="28"/>
          <w:lang w:eastAsia="zh-CN"/>
        </w:rPr>
        <w:t>进一步优化贸易外汇业务管理</w:t>
      </w:r>
      <w:r>
        <w:rPr>
          <w:rFonts w:hint="eastAsia" w:ascii="方正仿宋_GBK" w:hAnsi="方正仿宋_GBK" w:eastAsia="方正仿宋_GBK" w:cs="方正仿宋_GBK"/>
          <w:sz w:val="28"/>
          <w:szCs w:val="28"/>
        </w:rPr>
        <w:t>的通知》（汇发〔20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sz w:val="28"/>
          <w:szCs w:val="28"/>
        </w:rPr>
        <w:t>号）附件</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贸易外汇业务</w:t>
      </w:r>
      <w:r>
        <w:rPr>
          <w:rFonts w:hint="eastAsia" w:ascii="方正仿宋_GBK" w:hAnsi="方正仿宋_GBK" w:eastAsia="方正仿宋_GBK" w:cs="方正仿宋_GBK"/>
          <w:sz w:val="28"/>
          <w:szCs w:val="28"/>
        </w:rPr>
        <w:t>登记表》的有效期原则上不超过1个月。</w:t>
      </w:r>
      <w:bookmarkStart w:id="6" w:name="_GoBack"/>
      <w:bookmarkEnd w:id="6"/>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color w:val="auto"/>
          <w:sz w:val="28"/>
          <w:szCs w:val="28"/>
        </w:rPr>
        <w:t>十六、</w:t>
      </w:r>
      <w:r>
        <w:rPr>
          <w:rFonts w:eastAsia="黑体"/>
          <w:color w:val="auto"/>
          <w:sz w:val="28"/>
          <w:szCs w:val="28"/>
        </w:rPr>
        <w:t>咨询途径</w:t>
      </w:r>
      <w:bookmarkEnd w:id="0"/>
      <w:bookmarkEnd w:id="1"/>
      <w:bookmarkEnd w:id="2"/>
      <w:bookmarkEnd w:id="3"/>
      <w:bookmarkEnd w:id="4"/>
      <w:bookmarkEnd w:id="5"/>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
      <w:pPr>
        <w:rPr>
          <w:rFonts w:ascii="Times New Roman" w:hAnsi="Times New Roman" w:cs="Times New Roman"/>
          <w:color w:val="auto"/>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2961C63"/>
    <w:rsid w:val="067F2731"/>
    <w:rsid w:val="0B274E6F"/>
    <w:rsid w:val="0C893C0D"/>
    <w:rsid w:val="0EEC5902"/>
    <w:rsid w:val="0F946FD9"/>
    <w:rsid w:val="0FAF3253"/>
    <w:rsid w:val="11311F96"/>
    <w:rsid w:val="14AC5FE6"/>
    <w:rsid w:val="17046B3B"/>
    <w:rsid w:val="1AA572FB"/>
    <w:rsid w:val="1BC30184"/>
    <w:rsid w:val="1CDB3593"/>
    <w:rsid w:val="1DFD4922"/>
    <w:rsid w:val="20603A0B"/>
    <w:rsid w:val="2406637B"/>
    <w:rsid w:val="254914F1"/>
    <w:rsid w:val="2E175AA3"/>
    <w:rsid w:val="31DA02AF"/>
    <w:rsid w:val="36A130A2"/>
    <w:rsid w:val="398B4267"/>
    <w:rsid w:val="3996388A"/>
    <w:rsid w:val="3DF9176C"/>
    <w:rsid w:val="3F821FA5"/>
    <w:rsid w:val="408940CF"/>
    <w:rsid w:val="41F44A83"/>
    <w:rsid w:val="43F40AC5"/>
    <w:rsid w:val="447B0B22"/>
    <w:rsid w:val="46505364"/>
    <w:rsid w:val="47616255"/>
    <w:rsid w:val="48892395"/>
    <w:rsid w:val="4A1C0947"/>
    <w:rsid w:val="4E667449"/>
    <w:rsid w:val="52566D98"/>
    <w:rsid w:val="599A3670"/>
    <w:rsid w:val="5DA614D2"/>
    <w:rsid w:val="5F1E39B4"/>
    <w:rsid w:val="60374C2B"/>
    <w:rsid w:val="6041575D"/>
    <w:rsid w:val="6C6D76D3"/>
    <w:rsid w:val="6EFD712C"/>
    <w:rsid w:val="7031133E"/>
    <w:rsid w:val="75AA2B26"/>
    <w:rsid w:val="76D760E6"/>
    <w:rsid w:val="781F38A4"/>
    <w:rsid w:val="79373C3E"/>
    <w:rsid w:val="7C0F5DD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qFormat/>
    <w:uiPriority w:val="39"/>
    <w:pPr>
      <w:ind w:left="840" w:leftChars="400"/>
    </w:pPr>
  </w:style>
  <w:style w:type="paragraph" w:styleId="3">
    <w:name w:val="Balloon Text"/>
    <w:basedOn w:val="1"/>
    <w:link w:val="15"/>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2762</Words>
  <Characters>2971</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龙进</cp:lastModifiedBy>
  <cp:lastPrinted>2020-05-08T08:38:00Z</cp:lastPrinted>
  <dcterms:modified xsi:type="dcterms:W3CDTF">2026-01-21T02:24:09Z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179FB554B1A4497DB62F704A6F330B4F_12</vt:lpwstr>
  </property>
</Properties>
</file>