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编号：57001-1              </w:t>
      </w:r>
      <w:r>
        <w:rPr>
          <w:rFonts w:ascii="Times New Roman" w:hAnsi="Times New Roman" w:eastAsia="黑体" w:cs="Times New Roman"/>
          <w:kern w:val="2"/>
          <w:sz w:val="48"/>
          <w:szCs w:val="48"/>
          <w:lang w:val="en-US" w:eastAsia="zh-CN" w:bidi="ar-SA"/>
        </w:rPr>
        <w:pict>
          <v:shape id="图片框 1025" o:spid="_x0000_s1026" type="#_x0000_t75" style="height:69.6pt;width:86.9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“进口单位名录登记”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福建省分局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5" w:type="first"/>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子项名称：进口单位名录登记；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本指南适用于“进口单位名录登记”的申请和办理。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（五）《国家外汇管理局关于支持贸易新业态发展的通知》（汇发〔2020〕11号）；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申请人注册所在地外汇局。</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支付机构限于</w:t>
      </w:r>
      <w:r>
        <w:rPr>
          <w:rFonts w:hint="eastAsia" w:ascii="Times New Roman" w:hAnsi="Times New Roman" w:eastAsia="仿宋_GB2312" w:cs="Times New Roman"/>
          <w:sz w:val="30"/>
          <w:szCs w:val="30"/>
          <w:lang w:eastAsia="zh-CN"/>
        </w:rPr>
        <w:t>福建省</w:t>
      </w:r>
      <w:r>
        <w:rPr>
          <w:rFonts w:hint="eastAsia" w:ascii="Times New Roman" w:hAnsi="Times New Roman" w:eastAsia="仿宋_GB2312" w:cs="Times New Roman"/>
          <w:sz w:val="30"/>
          <w:szCs w:val="30"/>
        </w:rPr>
        <w:t>分局</w:t>
      </w:r>
      <w:r>
        <w:rPr>
          <w:rFonts w:hint="eastAsia" w:ascii="Times New Roman" w:hAnsi="Times New Roman" w:eastAsia="仿宋_GB2312" w:cs="Times New Roman"/>
          <w:sz w:val="30"/>
          <w:szCs w:val="30"/>
          <w:lang w:eastAsia="zh-CN"/>
        </w:rPr>
        <w:t>。</w:t>
      </w:r>
    </w:p>
    <w:p>
      <w:pPr>
        <w:numPr>
          <w:ilvl w:val="0"/>
          <w:numId w:val="1"/>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支付机构、审核交易电子信息的银行限于</w:t>
      </w:r>
      <w:r>
        <w:rPr>
          <w:rFonts w:hint="eastAsia" w:ascii="Times New Roman" w:hAnsi="Times New Roman" w:eastAsia="仿宋_GB2312" w:cs="Times New Roman"/>
          <w:sz w:val="30"/>
          <w:szCs w:val="30"/>
          <w:lang w:eastAsia="zh-CN"/>
        </w:rPr>
        <w:t>福建省</w:t>
      </w:r>
      <w:r>
        <w:rPr>
          <w:rFonts w:ascii="Times New Roman" w:hAnsi="Times New Roman" w:eastAsia="仿宋_GB2312" w:cs="Times New Roman"/>
          <w:sz w:val="30"/>
          <w:szCs w:val="30"/>
        </w:rPr>
        <w:t>分局</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其他行政许可的决定机构为申请人注册所在地外汇局。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的通知》（汇发〔2019〕13号）的相关要求。审核交易电子信息的银行应符合《国家外汇管理局关于支持贸易新业态发展的通知》（汇发〔2020〕11号）的相关要求。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注销条件。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ascii="Times New Roman" w:hAnsi="Times New Roman" w:eastAsia="仿宋_GB2312" w:cs="Times New Roman"/>
          <w:color w:val="000000"/>
          <w:kern w:val="0"/>
          <w:sz w:val="28"/>
          <w:szCs w:val="28"/>
        </w:rPr>
        <w:t>进口单位名录登记</w:t>
      </w:r>
      <w:r>
        <w:rPr>
          <w:rFonts w:ascii="Times New Roman" w:hAnsi="Times New Roman" w:eastAsia="仿宋_GB2312" w:cs="Times New Roman"/>
          <w:sz w:val="30"/>
          <w:szCs w:val="30"/>
        </w:rPr>
        <w:t>申请材料清单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keepNext/>
              <w:keepLines/>
              <w:rPr>
                <w:rFonts w:ascii="Times New Roman" w:hAnsi="Times New Roman" w:eastAsia="仿宋_GB2312" w:cs="Times New Roman"/>
                <w:sz w:val="24"/>
                <w:szCs w:val="24"/>
              </w:rPr>
            </w:pPr>
            <w:r>
              <w:rPr>
                <w:rFonts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（二）支付机构及审核交易电子信息的银行名录登记新办申请材料清单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5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keepNext/>
              <w:keepLines/>
              <w:spacing w:before="340" w:after="330" w:line="578" w:lineRule="auto"/>
              <w:rPr>
                <w:rFonts w:ascii="Times New Roman" w:hAnsi="Times New Roman" w:eastAsia="仿宋_GB2312" w:cs="Times New Roman"/>
                <w:sz w:val="24"/>
                <w:szCs w:val="24"/>
              </w:rPr>
            </w:pP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行业主管部门颁发的开展支付业务资质证明文件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银行提供结售汇业务资格证明文件。</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承诺函</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包括但不限于承诺申请材料真实可信、按时履行报告义务、积极配合外汇局监督管理等。</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银行办理名录时，可不提供合作协议。</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外汇业务人员履历及其外汇业务能力核实情况</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keepNext/>
              <w:keepLines/>
              <w:spacing w:before="340" w:after="330" w:line="578" w:lineRule="auto"/>
              <w:rPr>
                <w:rFonts w:ascii="Times New Roman" w:hAnsi="Times New Roman" w:eastAsia="仿宋_GB2312" w:cs="Times New Roman"/>
                <w:sz w:val="24"/>
                <w:szCs w:val="24"/>
              </w:rPr>
            </w:pPr>
          </w:p>
        </w:tc>
        <w:tc>
          <w:tcPr>
            <w:tcW w:w="1417"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（三）支付机构及审核交易电子信息的银行</w:t>
      </w:r>
      <w:r>
        <w:rPr>
          <w:rFonts w:ascii="Times New Roman" w:hAnsi="Times New Roman" w:eastAsia="仿宋_GB2312" w:cs="Times New Roman"/>
          <w:color w:val="000000"/>
          <w:kern w:val="0"/>
          <w:sz w:val="28"/>
          <w:szCs w:val="28"/>
        </w:rPr>
        <w:t>名录登记</w:t>
      </w:r>
      <w:r>
        <w:rPr>
          <w:rFonts w:ascii="Times New Roman" w:hAnsi="Times New Roman" w:eastAsia="仿宋_GB2312" w:cs="Times New Roman"/>
          <w:sz w:val="30"/>
          <w:szCs w:val="30"/>
        </w:rPr>
        <w:t>变更材料清单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1776"/>
        <w:gridCol w:w="1417"/>
        <w:gridCol w:w="567"/>
        <w:gridCol w:w="851"/>
        <w:gridCol w:w="184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相应变更文件或证明</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纸质</w:t>
            </w:r>
          </w:p>
        </w:tc>
        <w:tc>
          <w:tcPr>
            <w:tcW w:w="184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1" w:type="dxa"/>
            <w:vAlign w:val="center"/>
          </w:tcPr>
          <w:p>
            <w:pPr>
              <w:jc w:val="center"/>
              <w:rPr>
                <w:rFonts w:ascii="Times New Roman" w:hAnsi="Times New Roman" w:eastAsia="仿宋_GB2312" w:cs="Times New Roman"/>
                <w:b/>
                <w:sz w:val="24"/>
                <w:szCs w:val="24"/>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（四）支付机构及审核交易电子信息的银行名录注销申请材料清单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04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3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9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0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38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注销登记申请</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终止外汇业务方案</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十、申请接受</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w:t>
      </w:r>
      <w:r>
        <w:rPr>
          <w:rFonts w:hint="eastAsia" w:ascii="Times New Roman" w:hAnsi="Times New Roman" w:eastAsia="仿宋_GB2312" w:cs="Times New Roman"/>
          <w:sz w:val="30"/>
          <w:szCs w:val="30"/>
          <w:lang w:eastAsia="zh-CN"/>
        </w:rPr>
        <w:t>当地外汇局</w:t>
      </w:r>
      <w:r>
        <w:rPr>
          <w:rFonts w:hint="eastAsia" w:ascii="Times New Roman" w:hAnsi="Times New Roman" w:eastAsia="仿宋_GB2312" w:cs="Times New Roman"/>
          <w:sz w:val="30"/>
          <w:szCs w:val="30"/>
        </w:rPr>
        <w:t>提交</w:t>
      </w:r>
      <w:r>
        <w:rPr>
          <w:rFonts w:hint="eastAsia" w:ascii="Times New Roman" w:hAnsi="Times New Roman" w:eastAsia="仿宋_GB2312" w:cs="Times New Roman"/>
          <w:sz w:val="30"/>
          <w:szCs w:val="30"/>
          <w:lang w:eastAsia="zh-CN"/>
        </w:rPr>
        <w:t>申请</w:t>
      </w:r>
      <w:r>
        <w:rPr>
          <w:rFonts w:hint="eastAsia" w:ascii="Times New Roman" w:hAnsi="Times New Roman" w:eastAsia="仿宋_GB2312" w:cs="Times New Roman"/>
          <w:sz w:val="30"/>
          <w:szCs w:val="30"/>
        </w:rPr>
        <w:t>材料，或通过政务服务网上办理</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zwfw.safe.gov.cn/asone</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（二）决定是否予以受理；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其中：支付机构及审核交易电子信息的银行相关业务需要现场办理，不支持政务服务网上办理平台线上办理。</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通过政务服务网上办理平台或现场告知申请企业，并通过现场领取或邮寄等方式将结果送达。通过正式书面文件告知获准登记的支付机构及审核交易电子信息的银行。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十八、咨询途径、监督和投诉、公开查询等由所在地</w:t>
      </w:r>
      <w:r>
        <w:rPr>
          <w:rFonts w:hint="eastAsia" w:ascii="Times New Roman" w:hAnsi="Times New Roman" w:eastAsia="黑体" w:cs="Times New Roman"/>
          <w:sz w:val="30"/>
          <w:szCs w:val="30"/>
          <w:lang w:eastAsia="zh-CN"/>
        </w:rPr>
        <w:t>外汇</w:t>
      </w:r>
      <w:r>
        <w:rPr>
          <w:rFonts w:ascii="Times New Roman" w:hAnsi="Times New Roman" w:eastAsia="黑体" w:cs="Times New Roman"/>
          <w:sz w:val="30"/>
          <w:szCs w:val="30"/>
        </w:rPr>
        <w:t>局办理</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zh-CN" w:eastAsia="zh-CN"/>
        </w:rPr>
        <w:t>福建省分局办理名录咨询电话：</w:t>
      </w:r>
      <w:r>
        <w:rPr>
          <w:rFonts w:hint="eastAsia" w:ascii="Times New Roman" w:hAnsi="Times New Roman" w:eastAsia="仿宋_GB2312" w:cs="Times New Roman"/>
          <w:sz w:val="30"/>
          <w:szCs w:val="30"/>
          <w:lang w:val="en-US" w:eastAsia="zh-CN"/>
        </w:rPr>
        <w:t>0591-87278475</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宁德市中心支局：0593-2990709</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莆田市中心支局：0594-2695670</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泉州市中心支局：0595-22148058</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漳州市中心支局：0596-2879604</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龙岩市中心支局：0597-2108964</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三明市中心支局：0598-8966073</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南平市中心支局：0599-8867359</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bookmarkStart w:id="0" w:name="_GoBack"/>
      <w:bookmarkEnd w:id="0"/>
      <w:r>
        <w:rPr>
          <w:rFonts w:ascii="Times New Roman" w:hAnsi="Times New Roman" w:eastAsia="仿宋_GB2312" w:cs="Times New Roman"/>
          <w:sz w:val="30"/>
          <w:szCs w:val="30"/>
        </w:rPr>
        <w:t>监督投诉</w:t>
      </w:r>
      <w:r>
        <w:rPr>
          <w:rFonts w:hint="eastAsia" w:ascii="Times New Roman" w:hAnsi="Times New Roman" w:eastAsia="仿宋_GB2312" w:cs="Times New Roman"/>
          <w:sz w:val="30"/>
          <w:szCs w:val="30"/>
          <w:lang w:val="zh-CN" w:eastAsia="zh-CN"/>
        </w:rPr>
        <w:t>电话：</w:t>
      </w:r>
      <w:r>
        <w:rPr>
          <w:rFonts w:hint="eastAsia" w:ascii="Times New Roman" w:hAnsi="Times New Roman" w:eastAsia="仿宋_GB2312" w:cs="Times New Roman"/>
          <w:sz w:val="30"/>
          <w:szCs w:val="30"/>
          <w:lang w:val="en-US" w:eastAsia="zh-CN"/>
        </w:rPr>
        <w:t>0591-88010908</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tbl>
      <w:tblPr>
        <w:tblStyle w:val="7"/>
        <w:tblW w:w="8077" w:type="dxa"/>
        <w:jc w:val="center"/>
        <w:tblInd w:w="-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262"/>
        <w:gridCol w:w="2283"/>
        <w:gridCol w:w="35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262" w:type="dxa"/>
            <w:tcBorders>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4"/>
                <w:lang w:eastAsia="zh-CN"/>
              </w:rPr>
            </w:pPr>
            <w:r>
              <w:rPr>
                <w:rFonts w:hint="eastAsia" w:ascii="Times New Roman" w:hAnsi="Times New Roman" w:eastAsia="仿宋_GB2312" w:cs="Times New Roman"/>
                <w:sz w:val="30"/>
                <w:szCs w:val="30"/>
                <w:lang w:eastAsia="zh-CN"/>
              </w:rPr>
              <w:t>分支机构名称</w:t>
            </w:r>
          </w:p>
        </w:tc>
        <w:tc>
          <w:tcPr>
            <w:tcW w:w="2283" w:type="dxa"/>
            <w:tcBorders>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ascii="Times New Roman" w:hAnsi="Times New Roman" w:eastAsia="仿宋_GB2312" w:cs="Times New Roman"/>
                <w:sz w:val="30"/>
                <w:szCs w:val="30"/>
              </w:rPr>
              <w:t>办公地址</w:t>
            </w:r>
          </w:p>
        </w:tc>
        <w:tc>
          <w:tcPr>
            <w:tcW w:w="3532" w:type="dxa"/>
            <w:tcBorders>
              <w:left w:val="single" w:color="auto" w:sz="4" w:space="0"/>
              <w:bottom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ascii="Times New Roman" w:hAnsi="Times New Roman" w:eastAsia="仿宋_GB2312" w:cs="Times New Roman"/>
                <w:sz w:val="30"/>
                <w:szCs w:val="30"/>
              </w:rPr>
              <w:t>办公</w:t>
            </w:r>
            <w:r>
              <w:rPr>
                <w:rFonts w:hint="default" w:ascii="Times New Roman" w:hAnsi="Times New Roman" w:eastAsia="仿宋_GB2312" w:cs="Times New Roman"/>
                <w:sz w:val="30"/>
                <w:szCs w:val="30"/>
                <w:lang w:eastAsia="zh-CN"/>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lang w:eastAsia="zh-CN"/>
              </w:rPr>
            </w:pPr>
            <w:r>
              <w:rPr>
                <w:rFonts w:hint="eastAsia" w:ascii="Times New Roman" w:hAnsi="Times New Roman" w:eastAsia="仿宋_GB2312" w:cs="Times New Roman"/>
                <w:sz w:val="30"/>
                <w:szCs w:val="30"/>
                <w:lang w:val="zh-CN" w:eastAsia="zh-CN"/>
              </w:rPr>
              <w:t>福建省分局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福州市鼓楼区五四路</w:t>
            </w:r>
            <w:r>
              <w:rPr>
                <w:rFonts w:hint="default" w:ascii="Times New Roman" w:hAnsi="Times New Roman" w:eastAsia="仿宋_GB2312" w:cs="Times New Roman"/>
                <w:sz w:val="30"/>
                <w:szCs w:val="30"/>
                <w:lang w:val="en-US" w:eastAsia="zh-CN"/>
              </w:rPr>
              <w:t>220号</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rPr>
            </w:pPr>
            <w:r>
              <w:rPr>
                <w:rFonts w:hint="default" w:ascii="Times New Roman" w:hAnsi="Times New Roman" w:eastAsia="仿宋_GB2312" w:cs="Times New Roman"/>
                <w:sz w:val="30"/>
                <w:szCs w:val="30"/>
                <w:lang w:eastAsia="zh-CN"/>
              </w:rPr>
              <w:t>工作日上午</w:t>
            </w:r>
            <w:r>
              <w:rPr>
                <w:rFonts w:hint="default" w:ascii="Times New Roman" w:hAnsi="Times New Roman" w:eastAsia="仿宋_GB2312" w:cs="Times New Roman"/>
                <w:sz w:val="30"/>
                <w:szCs w:val="30"/>
                <w:lang w:val="en-US" w:eastAsia="zh-CN"/>
              </w:rPr>
              <w:t>8：00-1</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lang w:val="en-US" w:eastAsia="zh-CN"/>
              </w:rPr>
              <w:t>0，下午14：30-17：30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zh-CN" w:eastAsia="zh-CN"/>
              </w:rPr>
            </w:pPr>
            <w:r>
              <w:rPr>
                <w:rFonts w:hint="eastAsia" w:ascii="Times New Roman" w:hAnsi="Times New Roman" w:eastAsia="仿宋_GB2312" w:cs="Times New Roman"/>
                <w:sz w:val="30"/>
                <w:szCs w:val="30"/>
                <w:lang w:val="en-US" w:eastAsia="zh-CN"/>
              </w:rPr>
              <w:t>宁德市中心支局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宁德市蕉城区蕉城南路61号</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w:t>
            </w:r>
            <w:r>
              <w:rPr>
                <w:rFonts w:hint="default" w:ascii="Times New Roman" w:hAnsi="Times New Roman" w:eastAsia="仿宋_GB2312" w:cs="Times New Roman"/>
                <w:sz w:val="30"/>
                <w:szCs w:val="30"/>
                <w:lang w:val="en-US" w:eastAsia="zh-CN"/>
              </w:rPr>
              <w:t>8：00-1</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lang w:val="en-US" w:eastAsia="zh-CN"/>
              </w:rPr>
              <w:t>0，下午14：30-17：30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莆田市中心支局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莆田市文献西路1446号</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w:t>
            </w:r>
            <w:r>
              <w:rPr>
                <w:rFonts w:hint="default" w:ascii="Times New Roman" w:hAnsi="Times New Roman" w:eastAsia="仿宋_GB2312" w:cs="Times New Roman"/>
                <w:sz w:val="30"/>
                <w:szCs w:val="30"/>
                <w:lang w:val="en-US" w:eastAsia="zh-CN"/>
              </w:rPr>
              <w:t>8：00-1</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lang w:val="en-US" w:eastAsia="zh-CN"/>
              </w:rPr>
              <w:t>0，下午14：30-17：30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漳州市中心支局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漳州市芗城区元光南路6号</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工作日上午8：00-12：00，下午14：30-17：30（夏令时</w:t>
            </w:r>
            <w:r>
              <w:rPr>
                <w:rFonts w:hint="eastAsia" w:ascii="Times New Roman" w:hAnsi="Times New Roman" w:eastAsia="仿宋_GB2312" w:cs="Times New Roman"/>
                <w:sz w:val="30"/>
                <w:szCs w:val="30"/>
                <w:lang w:val="en-US" w:eastAsia="zh-CN"/>
              </w:rPr>
              <w:t>15</w:t>
            </w:r>
            <w:r>
              <w:rPr>
                <w:rFonts w:hint="default" w:ascii="Times New Roman" w:hAnsi="Times New Roman" w:eastAsia="仿宋_GB2312" w:cs="Times New Roman"/>
                <w:sz w:val="30"/>
                <w:szCs w:val="30"/>
                <w:lang w:eastAsia="zh-CN"/>
              </w:rPr>
              <w:t>:00-</w:t>
            </w:r>
            <w:r>
              <w:rPr>
                <w:rFonts w:hint="eastAsia" w:ascii="Times New Roman" w:hAnsi="Times New Roman" w:eastAsia="仿宋_GB2312" w:cs="Times New Roman"/>
                <w:sz w:val="30"/>
                <w:szCs w:val="30"/>
                <w:lang w:val="en-US" w:eastAsia="zh-CN"/>
              </w:rPr>
              <w:t>18</w:t>
            </w:r>
            <w:r>
              <w:rPr>
                <w:rFonts w:hint="default" w:ascii="Times New Roman" w:hAnsi="Times New Roman" w:eastAsia="仿宋_GB2312" w:cs="Times New Roman"/>
                <w:sz w:val="30"/>
                <w:szCs w:val="30"/>
                <w:lang w:eastAsia="zh-CN"/>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龙岩市中心支局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龙岩市新罗区西城莲西路8号</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工作日上午8：00-12：00，下午14：30-17：30（夏令时</w:t>
            </w:r>
            <w:r>
              <w:rPr>
                <w:rFonts w:hint="eastAsia" w:ascii="Times New Roman" w:hAnsi="Times New Roman" w:eastAsia="仿宋_GB2312" w:cs="Times New Roman"/>
                <w:sz w:val="30"/>
                <w:szCs w:val="30"/>
                <w:lang w:val="en-US" w:eastAsia="zh-CN"/>
              </w:rPr>
              <w:t>15</w:t>
            </w:r>
            <w:r>
              <w:rPr>
                <w:rFonts w:hint="default" w:ascii="Times New Roman" w:hAnsi="Times New Roman" w:eastAsia="仿宋_GB2312" w:cs="Times New Roman"/>
                <w:sz w:val="30"/>
                <w:szCs w:val="30"/>
                <w:lang w:eastAsia="zh-CN"/>
              </w:rPr>
              <w:t>:00-</w:t>
            </w:r>
            <w:r>
              <w:rPr>
                <w:rFonts w:hint="eastAsia" w:ascii="Times New Roman" w:hAnsi="Times New Roman" w:eastAsia="仿宋_GB2312" w:cs="Times New Roman"/>
                <w:sz w:val="30"/>
                <w:szCs w:val="30"/>
                <w:lang w:val="en-US" w:eastAsia="zh-CN"/>
              </w:rPr>
              <w:t>18</w:t>
            </w:r>
            <w:r>
              <w:rPr>
                <w:rFonts w:hint="default" w:ascii="Times New Roman" w:hAnsi="Times New Roman" w:eastAsia="仿宋_GB2312" w:cs="Times New Roman"/>
                <w:sz w:val="30"/>
                <w:szCs w:val="30"/>
                <w:lang w:eastAsia="zh-CN"/>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三明市中心支局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三明市梅列区东新四路崇桂新村98幢</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工作日上午8：00-12：00，下午14：30-17：30（夏令时</w:t>
            </w:r>
            <w:r>
              <w:rPr>
                <w:rFonts w:hint="eastAsia" w:ascii="Times New Roman" w:hAnsi="Times New Roman" w:eastAsia="仿宋_GB2312" w:cs="Times New Roman"/>
                <w:sz w:val="30"/>
                <w:szCs w:val="30"/>
                <w:lang w:val="en-US" w:eastAsia="zh-CN"/>
              </w:rPr>
              <w:t>15</w:t>
            </w:r>
            <w:r>
              <w:rPr>
                <w:rFonts w:hint="default" w:ascii="Times New Roman" w:hAnsi="Times New Roman" w:eastAsia="仿宋_GB2312" w:cs="Times New Roman"/>
                <w:sz w:val="30"/>
                <w:szCs w:val="30"/>
                <w:lang w:eastAsia="zh-CN"/>
              </w:rPr>
              <w:t>:00-</w:t>
            </w:r>
            <w:r>
              <w:rPr>
                <w:rFonts w:hint="eastAsia" w:ascii="Times New Roman" w:hAnsi="Times New Roman" w:eastAsia="仿宋_GB2312" w:cs="Times New Roman"/>
                <w:sz w:val="30"/>
                <w:szCs w:val="30"/>
                <w:lang w:val="en-US" w:eastAsia="zh-CN"/>
              </w:rPr>
              <w:t>18</w:t>
            </w:r>
            <w:r>
              <w:rPr>
                <w:rFonts w:hint="default" w:ascii="Times New Roman" w:hAnsi="Times New Roman" w:eastAsia="仿宋_GB2312" w:cs="Times New Roman"/>
                <w:sz w:val="30"/>
                <w:szCs w:val="30"/>
                <w:lang w:eastAsia="zh-CN"/>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262" w:type="dxa"/>
            <w:tcBorders>
              <w:top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南平市中心支局</w:t>
            </w:r>
          </w:p>
        </w:tc>
        <w:tc>
          <w:tcPr>
            <w:tcW w:w="2283" w:type="dxa"/>
            <w:tcBorders>
              <w:top w:val="single" w:color="000000" w:sz="4" w:space="0"/>
              <w:left w:val="nil"/>
              <w:right w:val="single" w:color="auto"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南平市八一路585号</w:t>
            </w:r>
          </w:p>
        </w:tc>
        <w:tc>
          <w:tcPr>
            <w:tcW w:w="3532" w:type="dxa"/>
            <w:tcBorders>
              <w:top w:val="single" w:color="000000" w:sz="4" w:space="0"/>
              <w:lef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工作日上午8：00-12：00，下午14：30-17：30（夏令时</w:t>
            </w:r>
            <w:r>
              <w:rPr>
                <w:rFonts w:hint="eastAsia" w:ascii="Times New Roman" w:hAnsi="Times New Roman" w:eastAsia="仿宋_GB2312" w:cs="Times New Roman"/>
                <w:sz w:val="30"/>
                <w:szCs w:val="30"/>
                <w:lang w:val="en-US" w:eastAsia="zh-CN"/>
              </w:rPr>
              <w:t>15</w:t>
            </w:r>
            <w:r>
              <w:rPr>
                <w:rFonts w:hint="default" w:ascii="Times New Roman" w:hAnsi="Times New Roman" w:eastAsia="仿宋_GB2312" w:cs="Times New Roman"/>
                <w:sz w:val="30"/>
                <w:szCs w:val="30"/>
                <w:lang w:eastAsia="zh-CN"/>
              </w:rPr>
              <w:t>:00-</w:t>
            </w:r>
            <w:r>
              <w:rPr>
                <w:rFonts w:hint="eastAsia" w:ascii="Times New Roman" w:hAnsi="Times New Roman" w:eastAsia="仿宋_GB2312" w:cs="Times New Roman"/>
                <w:sz w:val="30"/>
                <w:szCs w:val="30"/>
                <w:lang w:val="en-US" w:eastAsia="zh-CN"/>
              </w:rPr>
              <w:t>18</w:t>
            </w:r>
            <w:r>
              <w:rPr>
                <w:rFonts w:hint="default" w:ascii="Times New Roman" w:hAnsi="Times New Roman" w:eastAsia="仿宋_GB2312" w:cs="Times New Roman"/>
                <w:sz w:val="30"/>
                <w:szCs w:val="30"/>
                <w:lang w:eastAsia="zh-CN"/>
              </w:rPr>
              <w:t>:00）</w:t>
            </w:r>
          </w:p>
        </w:tc>
      </w:tr>
    </w:tbl>
    <w:p>
      <w:pPr>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支付机构、审核交易电子信息的银行限于国家外汇管理局</w:t>
      </w:r>
      <w:r>
        <w:rPr>
          <w:rFonts w:hint="eastAsia" w:ascii="Times New Roman" w:hAnsi="Times New Roman" w:eastAsia="仿宋_GB2312" w:cs="Times New Roman"/>
          <w:sz w:val="30"/>
          <w:szCs w:val="30"/>
          <w:lang w:eastAsia="zh-CN"/>
        </w:rPr>
        <w:t>福建省</w:t>
      </w:r>
      <w:r>
        <w:rPr>
          <w:rFonts w:ascii="Times New Roman" w:hAnsi="Times New Roman" w:eastAsia="仿宋_GB2312" w:cs="Times New Roman"/>
          <w:sz w:val="30"/>
          <w:szCs w:val="30"/>
        </w:rPr>
        <w:t>分局办理</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其他行政许可具体由</w:t>
      </w:r>
      <w:r>
        <w:rPr>
          <w:rFonts w:hint="eastAsia" w:ascii="Times New Roman" w:hAnsi="Times New Roman" w:eastAsia="仿宋_GB2312" w:cs="Times New Roman"/>
          <w:sz w:val="30"/>
          <w:szCs w:val="30"/>
          <w:lang w:eastAsia="zh-CN"/>
        </w:rPr>
        <w:t>当地</w:t>
      </w:r>
      <w:r>
        <w:rPr>
          <w:rFonts w:ascii="Times New Roman" w:hAnsi="Times New Roman" w:eastAsia="仿宋_GB2312" w:cs="Times New Roman"/>
          <w:sz w:val="30"/>
          <w:szCs w:val="30"/>
        </w:rPr>
        <w:t>外汇局办理</w:t>
      </w:r>
      <w:r>
        <w:rPr>
          <w:rFonts w:hint="eastAsia" w:ascii="Times New Roman" w:hAnsi="Times New Roman" w:eastAsia="仿宋_GB2312" w:cs="Times New Roman"/>
          <w:sz w:val="30"/>
          <w:szCs w:val="30"/>
          <w:lang w:eastAsia="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1.企业办理名录登记是否需同时完成“出口单位名录登记”及“进口单位名录登记”两项申请？</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企业办理名录登记时，完成“出口单位名录登记”和“进口单位名录登记”两项中任一项即可成为名录企业，无需重复办理。</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企业在填写《贸易外汇收支企业名录登记申请表》时，应注意“经济类型”填写有限责任公司等内容，“行业类型”填写批发业、建筑业等内容，不要误将行业类型的内容填入经济类型的栏目。</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AutoShape 2" o:spid="_x0000_s1027" type="#_x0000_t116" style="position:absolute;left:0;margin-left:0.15pt;margin-top:28.75pt;height:71.5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AutoShape 3" o:spid="_x0000_s1028" type="#_x0000_t32" style="position:absolute;left:0;margin-left:41.45pt;margin-top:6.65pt;height:57.95pt;width:0.05pt;rotation:0f;z-index:251659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4" o:spid="_x0000_s1029" type="#_x0000_t32" style="position:absolute;left:0;flip:x;margin-left:41.45pt;margin-top:21.05pt;height:0.05pt;width:232.15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5"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AutoShape 6" o:spid="_x0000_s1031" type="#_x0000_t32" style="position:absolute;left:0;margin-left:236.5pt;margin-top:334.05pt;height:50.5pt;width:0.85pt;rotation:0f;z-index:251662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7" o:spid="_x0000_s1032" type="#_x0000_t116" style="position:absolute;left:0;margin-left:205.9pt;margin-top:384.55pt;height:53.55pt;width:180.8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AutoShape 8" o:spid="_x0000_s1033" type="#_x0000_t116" style="position:absolute;left:0;margin-left:0.15pt;margin-top:384.55pt;height:53.55pt;width:197.6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AutoShape 9" o:spid="_x0000_s1034" type="#_x0000_t32" style="position:absolute;left:0;margin-left:131.35pt;margin-top:339.3pt;height:45.25pt;width:0.0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0" o:spid="_x0000_s1035" type="#_x0000_t32" style="position:absolute;left:0;margin-left:93.35pt;margin-top:103.05pt;height:0.05pt;width:58.6pt;rotation:0f;z-index:2516664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1" o:spid="_x0000_s1036" type="#_x0000_t4" style="position:absolute;left:0;margin-left:-44.2pt;margin-top:33.4pt;height:99.55pt;width:167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AutoShape 12" o:spid="_x0000_s1037" type="#_x0000_t32" style="position:absolute;left:0;margin-left:179.6pt;margin-top:231.3pt;height:36.1pt;width:0.05pt;rotation:0f;z-index:251668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3" o:spid="_x0000_s1038" type="#_x0000_t4" style="position:absolute;left:0;margin-left:97.9pt;margin-top:267.4pt;height:99.55pt;width:167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AutoShape 14" o:spid="_x0000_s1039" type="#_x0000_t32" style="position:absolute;left:0;margin-left:40.6pt;margin-top:132.95pt;height:49.9pt;width:0.05pt;rotation:0f;z-index:25167052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15" o:spid="_x0000_s1040" style="position:absolute;left:0;margin-left:81.7pt;margin-top:174.45pt;height:56.85pt;width:210.9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ect>
        </w:pict>
      </w:r>
      <w:r>
        <w:rPr>
          <w:rFonts w:ascii="Times New Roman" w:hAnsi="Times New Roman" w:eastAsia="仿宋_GB2312" w:cs="Times New Roman"/>
          <w:kern w:val="2"/>
          <w:sz w:val="30"/>
          <w:szCs w:val="30"/>
          <w:lang w:val="en-US" w:eastAsia="zh-CN" w:bidi="ar-SA"/>
        </w:rPr>
        <w:pict>
          <v:shape id="AutoShape 16" o:spid="_x0000_s1041" type="#_x0000_t32" style="position:absolute;left:0;margin-left:40.6pt;margin-top:182.85pt;height:0.05pt;width:41.1pt;rotation:0f;z-index:2516725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17" o:spid="_x0000_s1042" style="position:absolute;left:0;margin-left:151.95pt;margin-top:91.5pt;height:45.3pt;width:268.1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AutoShape 18" o:spid="_x0000_s1043" type="#_x0000_t32" style="position:absolute;left:0;flip:y;margin-left:345.35pt;margin-top:4.1pt;height:44.75pt;width:0.05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19" o:spid="_x0000_s1044" style="position:absolute;left:0;margin-left:151.95pt;margin-top:48.85pt;height:25pt;width:268.1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r>
        <w:rPr>
          <w:rFonts w:ascii="Times New Roman" w:hAnsi="Times New Roman" w:eastAsia="仿宋_GB2312" w:cs="Times New Roman"/>
          <w:kern w:val="2"/>
          <w:sz w:val="30"/>
          <w:szCs w:val="30"/>
          <w:lang w:val="en-US" w:eastAsia="zh-CN" w:bidi="ar-SA"/>
        </w:rPr>
        <w:pict>
          <v:shape id="AutoShape 20" o:spid="_x0000_s1045" type="#_x0000_t32" style="position:absolute;left:0;margin-left:93.35pt;margin-top:61.45pt;height:0.05pt;width:58.6pt;rotation:0f;z-index:2516766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hint="eastAsia"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Style w:val="7"/>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w:pict>
                <v:shape id="AutoShape 21" o:spid="_x0000_s1046" type="#_x0000_t32" style="position:absolute;left:0;flip:y;margin-left:142.45pt;margin-top:0.8pt;height:19.7pt;width:198.6pt;rotation:0f;z-index:25167769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78</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7570357">
    <w:nsid w:val="5FD193B5"/>
    <w:multiLevelType w:val="singleLevel"/>
    <w:tmpl w:val="5FD193B5"/>
    <w:lvl w:ilvl="0" w:tentative="1">
      <w:start w:val="6"/>
      <w:numFmt w:val="chineseCounting"/>
      <w:suff w:val="nothing"/>
      <w:lvlText w:val="%1、"/>
      <w:lvlJc w:val="left"/>
    </w:lvl>
  </w:abstractNum>
  <w:num w:numId="1">
    <w:abstractNumId w:val="16075703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103D7F3E"/>
    <w:rsid w:val="14BA088B"/>
    <w:rsid w:val="1936092C"/>
    <w:rsid w:val="1B3B79C6"/>
    <w:rsid w:val="1F0A1E89"/>
    <w:rsid w:val="39A36877"/>
    <w:rsid w:val="503A6A22"/>
    <w:rsid w:val="68CA1A76"/>
    <w:rsid w:val="72AA2109"/>
    <w:rsid w:val="79F20EFE"/>
    <w:rsid w:val="7D94522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0"/>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rFonts w:hint="default" w:ascii="ˎ̥" w:hAnsi="ˎ̥"/>
      <w:color w:val="0453CC"/>
      <w:sz w:val="20"/>
      <w:szCs w:val="20"/>
      <w:u w:val="none"/>
    </w:rPr>
  </w:style>
  <w:style w:type="paragraph" w:customStyle="1" w:styleId="8">
    <w:name w:val="List Paragraph"/>
    <w:basedOn w:val="1"/>
    <w:qFormat/>
    <w:uiPriority w:val="34"/>
    <w:pPr>
      <w:ind w:firstLine="420" w:firstLineChars="200"/>
    </w:pPr>
  </w:style>
  <w:style w:type="paragraph" w:customStyle="1" w:styleId="9">
    <w:name w:val="Revision"/>
    <w:hidden/>
    <w:semiHidden/>
    <w:uiPriority w:val="99"/>
    <w:rPr>
      <w:rFonts w:ascii="Calibri" w:hAnsi="Calibri" w:eastAsia="宋体" w:cs="黑体"/>
      <w:kern w:val="2"/>
      <w:sz w:val="21"/>
      <w:szCs w:val="22"/>
      <w:lang w:val="en-US" w:eastAsia="zh-CN" w:bidi="ar-SA"/>
    </w:rPr>
  </w:style>
  <w:style w:type="character" w:customStyle="1" w:styleId="10">
    <w:name w:val="页眉 Char Char"/>
    <w:basedOn w:val="5"/>
    <w:link w:val="4"/>
    <w:uiPriority w:val="99"/>
    <w:rPr>
      <w:sz w:val="18"/>
      <w:szCs w:val="18"/>
    </w:rPr>
  </w:style>
  <w:style w:type="character" w:customStyle="1" w:styleId="11">
    <w:name w:val="页脚 Char Char"/>
    <w:basedOn w:val="5"/>
    <w:link w:val="3"/>
    <w:uiPriority w:val="99"/>
    <w:rPr>
      <w:sz w:val="18"/>
      <w:szCs w:val="18"/>
    </w:rPr>
  </w:style>
  <w:style w:type="character" w:customStyle="1" w:styleId="12">
    <w:name w:val="批注框文本 Char Char"/>
    <w:basedOn w:val="5"/>
    <w:link w:val="2"/>
    <w:uiPriority w:val="99"/>
    <w:rPr>
      <w:sz w:val="18"/>
      <w:szCs w:val="18"/>
    </w:rPr>
  </w:style>
  <w:style w:type="character" w:customStyle="1" w:styleId="13">
    <w:name w:val="mini-outputtext"/>
    <w:basedOn w:val="5"/>
    <w:uiPriority w:val="0"/>
    <w:rPr/>
  </w:style>
  <w:style w:type="character" w:customStyle="1" w:styleId="14">
    <w:name w:val="font11"/>
    <w:uiPriority w:val="0"/>
    <w:rPr>
      <w:rFonts w:hint="eastAsia" w:ascii="仿宋" w:hAnsi="仿宋" w:eastAsia="仿宋" w:cs="仿宋"/>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706</Words>
  <Characters>4028</Characters>
  <Lines>33</Lines>
  <Paragraphs>9</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张建芬</cp:lastModifiedBy>
  <cp:lastPrinted>2020-05-08T08:38:00Z</cp:lastPrinted>
  <dcterms:modified xsi:type="dcterms:W3CDTF">2021-01-29T01:08:51Z</dcterms:modified>
  <dc:title>编号：57001-1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