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编号：57011</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“资本项目外汇资金汇出境外的购付汇核准”行政审批服务指南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 xml:space="preserve">    </w:t>
      </w: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本指南适用于“资本项目外汇资金汇出境外的购付汇核准”的申请和办理。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四、金融机构内保外贷履约购付汇备案</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2.《国家外汇管理局关于发布&lt;跨境担保外汇管理规定&gt;的通知》（汇发〔2014〕29号）；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3.《国家外汇管理局关于进一步推进外汇管理改革完善真实合规性审核的通知》（汇发〔2017〕3号）。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rPr>
        <w:t>《国家外汇管理局综合司关于完善银行内保外贷外汇管理的通知》（汇综发〔2017〕108号）。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其他相关法规。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申请人所在地外汇</w:t>
      </w:r>
      <w:r>
        <w:rPr>
          <w:rFonts w:hint="eastAsia" w:ascii="Times New Roman" w:hAnsi="Times New Roman" w:eastAsia="仿宋_GB2312" w:cs="Times New Roman"/>
          <w:sz w:val="30"/>
          <w:szCs w:val="30"/>
        </w:rPr>
        <w:t>分</w:t>
      </w:r>
      <w:r>
        <w:rPr>
          <w:rFonts w:ascii="Times New Roman" w:hAnsi="Times New Roman" w:eastAsia="仿宋_GB2312" w:cs="Times New Roman"/>
          <w:sz w:val="30"/>
          <w:szCs w:val="30"/>
        </w:rPr>
        <w:t>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（三）决定机构</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申请人所在地外汇</w:t>
      </w:r>
      <w:r>
        <w:rPr>
          <w:rFonts w:hint="eastAsia" w:ascii="Times New Roman" w:hAnsi="Times New Roman" w:eastAsia="仿宋_GB2312" w:cs="Times New Roman"/>
          <w:sz w:val="30"/>
          <w:szCs w:val="30"/>
        </w:rPr>
        <w:t>分</w:t>
      </w:r>
      <w:r>
        <w:rPr>
          <w:rFonts w:ascii="Times New Roman" w:hAnsi="Times New Roman" w:eastAsia="仿宋_GB2312" w:cs="Times New Roman"/>
          <w:sz w:val="30"/>
          <w:szCs w:val="30"/>
        </w:rPr>
        <w:t>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汇发〔2017〕3号文件实施后银行新提供的内保外贷，如果发生担保项下主债务违约，银行应先使用自有资金履约，不得以反担保资金直接购汇履约；银行履约后造成本外币资金不匹配的，需经所在地外汇分局资本项目管理部门备案后办理结售汇相关手续。</w:t>
      </w:r>
    </w:p>
    <w:p>
      <w:pPr>
        <w:widowControl/>
        <w:ind w:right="-58"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2.禁止性要求：如符合上述条件，不存在不予许可的情况。</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w:t>
      </w:r>
      <w:r>
        <w:rPr>
          <w:rFonts w:hint="eastAsia" w:ascii="Times New Roman" w:hAnsi="Times New Roman" w:eastAsia="黑体" w:cs="Times New Roman"/>
          <w:sz w:val="30"/>
          <w:szCs w:val="30"/>
        </w:rPr>
        <w:t>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2977"/>
        <w:gridCol w:w="1985"/>
        <w:gridCol w:w="567"/>
        <w:gridCol w:w="850"/>
        <w:gridCol w:w="567"/>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977" w:type="dxa"/>
            <w:vAlign w:val="center"/>
          </w:tcPr>
          <w:p>
            <w:pPr>
              <w:jc w:val="left"/>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977"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3" w:type="dxa"/>
            <w:vAlign w:val="center"/>
          </w:tcPr>
          <w:p>
            <w:pPr>
              <w:keepNext/>
              <w:keepLines/>
              <w:spacing w:before="340" w:after="330" w:line="578" w:lineRule="auto"/>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2"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内保外贷业务合同（或合同简明条款）</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3"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证明</w:t>
            </w:r>
            <w:r>
              <w:rPr>
                <w:rFonts w:ascii="Times New Roman" w:hAnsi="Times New Roman" w:eastAsia="仿宋_GB2312" w:cs="Times New Roman"/>
                <w:color w:val="000000"/>
                <w:sz w:val="24"/>
                <w:szCs w:val="24"/>
              </w:rPr>
              <w:t>确需</w:t>
            </w:r>
            <w:r>
              <w:rPr>
                <w:rFonts w:ascii="Times New Roman" w:hAnsi="Times New Roman" w:eastAsia="仿宋_GB2312" w:cs="Times New Roman"/>
                <w:color w:val="000000"/>
                <w:kern w:val="0"/>
                <w:sz w:val="24"/>
                <w:szCs w:val="24"/>
              </w:rPr>
              <w:t>购付汇履约</w:t>
            </w:r>
            <w:r>
              <w:rPr>
                <w:rFonts w:hint="eastAsia" w:ascii="Times New Roman" w:hAnsi="Times New Roman" w:eastAsia="仿宋_GB2312" w:cs="Times New Roman"/>
                <w:color w:val="000000"/>
                <w:kern w:val="0"/>
                <w:sz w:val="24"/>
                <w:szCs w:val="24"/>
              </w:rPr>
              <w:t>及购汇资金来源的证明</w:t>
            </w:r>
            <w:r>
              <w:rPr>
                <w:rFonts w:ascii="Times New Roman" w:hAnsi="Times New Roman" w:eastAsia="仿宋_GB2312" w:cs="Times New Roman"/>
                <w:kern w:val="0"/>
                <w:sz w:val="24"/>
                <w:szCs w:val="24"/>
              </w:rPr>
              <w:t>材料</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977"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内保外贷履约证明材料</w:t>
            </w:r>
          </w:p>
        </w:tc>
        <w:tc>
          <w:tcPr>
            <w:tcW w:w="1985"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firstLine="600"/>
        <w:rPr>
          <w:rFonts w:hint="eastAsia" w:ascii="Times New Roman" w:hAnsi="Times New Roman" w:eastAsia="黑体" w:cs="Times New Roman"/>
          <w:sz w:val="30"/>
          <w:szCs w:val="30"/>
          <w:lang w:val="en-US" w:eastAsia="zh-CN"/>
        </w:rPr>
      </w:pPr>
      <w:r>
        <w:rPr>
          <w:rFonts w:hint="eastAsia" w:ascii="黑体" w:hAnsi="黑体" w:eastAsia="黑体" w:cs="黑体"/>
          <w:b w:val="0"/>
          <w:bCs w:val="0"/>
          <w:sz w:val="30"/>
          <w:szCs w:val="30"/>
          <w:lang w:eastAsia="zh-CN"/>
        </w:rPr>
        <w:t>（十五）</w:t>
      </w:r>
      <w:r>
        <w:rPr>
          <w:rFonts w:hint="eastAsia" w:ascii="Times New Roman" w:hAnsi="Times New Roman" w:eastAsia="黑体" w:cs="Times New Roman"/>
          <w:sz w:val="30"/>
          <w:szCs w:val="30"/>
          <w:lang w:eastAsia="zh-CN"/>
        </w:rPr>
        <w:t>办公场所、</w:t>
      </w:r>
      <w:r>
        <w:rPr>
          <w:rFonts w:hint="eastAsia" w:ascii="Times New Roman" w:hAnsi="Times New Roman" w:eastAsia="黑体" w:cs="Times New Roman"/>
          <w:sz w:val="30"/>
          <w:szCs w:val="30"/>
        </w:rPr>
        <w:t>咨询途径、监督和投诉</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 窗口：国家外汇管理局山西省分局业务管理科</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办公地址：山西省太原市迎泽大街135号（中国人民银行山西省分行办公楼2208室）</w:t>
      </w:r>
      <w:bookmarkStart w:id="0" w:name="_GoBack"/>
      <w:bookmarkEnd w:id="0"/>
    </w:p>
    <w:p>
      <w:pPr>
        <w:widowControl w:val="0"/>
        <w:numPr>
          <w:ilvl w:val="0"/>
          <w:numId w:val="1"/>
        </w:numPr>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电话：0351-4922865;0351-4922821；</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3.办公时间：周一至周五，除节假日外，上午：8：30-12：00  下午：14：30-17：30。</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 信件邮寄地址：国家外汇管理局山西省分局业务管理科，邮政编码030001。</w:t>
      </w:r>
    </w:p>
    <w:p>
      <w:pPr>
        <w:widowControl w:val="0"/>
        <w:wordWrap/>
        <w:adjustRightInd/>
        <w:snapToGrid/>
        <w:spacing w:line="360" w:lineRule="auto"/>
        <w:ind w:left="0" w:leftChars="0" w:right="0" w:firstLine="600" w:firstLineChars="200"/>
        <w:jc w:val="both"/>
        <w:textAlignment w:val="auto"/>
        <w:outlineLvl w:val="9"/>
        <w:rPr>
          <w:rFonts w:ascii="Times New Roman" w:hAnsi="Times New Roman" w:eastAsia="仿宋_GB2312" w:cs="Times New Roman"/>
          <w:sz w:val="30"/>
          <w:szCs w:val="30"/>
        </w:rPr>
      </w:pPr>
      <w:r>
        <w:rPr>
          <w:rFonts w:hint="eastAsia" w:ascii="仿宋_GB2312" w:hAnsi="仿宋_GB2312" w:eastAsia="仿宋_GB2312" w:cs="仿宋_GB2312"/>
          <w:sz w:val="30"/>
          <w:szCs w:val="30"/>
          <w:lang w:val="en-US" w:eastAsia="zh-CN"/>
        </w:rPr>
        <w:t>5. 网址：国家外汇管理局山西省分局官方互联网站（网址可通过</w:t>
      </w:r>
      <w:r>
        <w:rPr>
          <w:rFonts w:hint="eastAsia" w:ascii="仿宋_GB2312" w:hAnsi="仿宋_GB2312" w:eastAsia="仿宋_GB2312" w:cs="仿宋_GB2312"/>
          <w:sz w:val="30"/>
          <w:szCs w:val="30"/>
          <w:lang w:val="en-US" w:eastAsia="zh-CN"/>
        </w:rPr>
        <w:fldChar w:fldCharType="begin"/>
      </w:r>
      <w:r>
        <w:rPr>
          <w:rFonts w:hint="eastAsia" w:ascii="仿宋_GB2312" w:hAnsi="仿宋_GB2312" w:eastAsia="仿宋_GB2312" w:cs="仿宋_GB2312"/>
          <w:sz w:val="30"/>
          <w:szCs w:val="30"/>
          <w:lang w:val="en-US" w:eastAsia="zh-CN"/>
        </w:rPr>
        <w:instrText xml:space="preserve"> HYPERLINK "http://www.safe.gov.cn" </w:instrText>
      </w:r>
      <w:r>
        <w:rPr>
          <w:rFonts w:hint="eastAsia" w:ascii="仿宋_GB2312" w:hAnsi="仿宋_GB2312" w:eastAsia="仿宋_GB2312" w:cs="仿宋_GB2312"/>
          <w:sz w:val="30"/>
          <w:szCs w:val="30"/>
          <w:lang w:val="en-US" w:eastAsia="zh-CN"/>
        </w:rPr>
        <w:fldChar w:fldCharType="separate"/>
      </w:r>
      <w:r>
        <w:rPr>
          <w:rFonts w:hint="eastAsia" w:ascii="仿宋_GB2312" w:hAnsi="仿宋_GB2312" w:eastAsia="仿宋_GB2312" w:cs="仿宋_GB2312"/>
          <w:sz w:val="30"/>
          <w:szCs w:val="30"/>
          <w:lang w:val="en-US" w:eastAsia="zh-CN"/>
        </w:rPr>
        <w:t>www.safe.gov.cn</w:t>
      </w:r>
      <w:r>
        <w:rPr>
          <w:rFonts w:hint="eastAsia" w:ascii="仿宋_GB2312" w:hAnsi="仿宋_GB2312" w:eastAsia="仿宋_GB2312" w:cs="仿宋_GB2312"/>
          <w:sz w:val="30"/>
          <w:szCs w:val="30"/>
          <w:lang w:val="en-US" w:eastAsia="zh-CN"/>
        </w:rPr>
        <w:fldChar w:fldCharType="end"/>
      </w:r>
      <w:r>
        <w:rPr>
          <w:rFonts w:hint="eastAsia" w:ascii="仿宋_GB2312" w:hAnsi="仿宋_GB2312" w:eastAsia="仿宋_GB2312" w:cs="仿宋_GB2312"/>
          <w:sz w:val="30"/>
          <w:szCs w:val="30"/>
          <w:lang w:val="en-US" w:eastAsia="zh-CN"/>
        </w:rPr>
        <w:t>进行链接查找）。</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p>
    <w:p>
      <w:pPr>
        <w:adjustRightInd w:val="0"/>
        <w:snapToGrid w:val="0"/>
        <w:spacing w:line="360" w:lineRule="auto"/>
        <w:ind w:firstLine="600"/>
        <w:rPr>
          <w:rFonts w:ascii="Times New Roman" w:hAnsi="Times New Roman" w:eastAsia="仿宋_GB2312" w:cs="Times New Roman"/>
          <w:sz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Group 1183" o:spid="_x0000_s1027" style="position:absolute;left:0;margin-left:-12.65pt;margin-top:4.6pt;height:586.05pt;width:446.05pt;rotation:0f;z-index:251658240;" coordorigin="0,0" coordsize="8921,11721">
            <o:lock v:ext="edit" position="f" selection="f" grouping="f" rotation="f" cropping="f" text="f" aspectratio="f"/>
            <v:rect id="Rectangle 1184"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185"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186"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187" o:spid="_x0000_s1031"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88" o:spid="_x0000_s1032"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89" o:spid="_x0000_s1033"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90" o:spid="_x0000_s1034"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91" o:spid="_x0000_s1035"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92" o:spid="_x0000_s1036" style="position:absolute;left:0;top:0;height:7693;width:8921;rotation:0f;" coordorigin="0,0" coordsize="8921,7693">
              <o:lock v:ext="edit" position="f" selection="f" grouping="f" rotation="f" cropping="f" text="f" aspectratio="f"/>
              <v:shape id="AutoShape 1193" o:spid="_x0000_s1037"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194" o:spid="_x0000_s1038" style="position:absolute;left:0;top:0;height:7693;width:8921;rotation:0f;" coordorigin="0,0" coordsize="8921,7693">
                <o:lock v:ext="edit" position="f" selection="f" grouping="f" rotation="f" cropping="f" text="f" aspectratio="f"/>
                <v:shape id="AutoShape 1195" o:spid="_x0000_s1039"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196"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197" o:spid="_x0000_s1041"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198"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199"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200"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201"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202"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203" o:spid="_x0000_s1047" style="position:absolute;left:0;top:0;height:7424;width:4594;rotation:0f;" coordorigin="0,0" coordsize="4594,7424">
                  <o:lock v:ext="edit" position="f" selection="f" grouping="f" rotation="f" cropping="f" text="f" aspectratio="f"/>
                  <v:shape id="AutoShape 1204" o:spid="_x0000_s1048"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05" o:spid="_x0000_s1049"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206" o:spid="_x0000_s1050" style="position:absolute;left:0;top:0;height:3986;width:3629;rotation:0f;" coordorigin="0,0" coordsize="3629,3986">
                    <o:lock v:ext="edit" position="f" selection="f" grouping="f" rotation="f" cropping="f" text="f" aspectratio="f"/>
                    <v:shape id="AutoShape 1207" o:spid="_x0000_s1051"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08" o:spid="_x0000_s1052"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09" o:spid="_x0000_s1053"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210"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211" o:spid="_x0000_s1055"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12" o:spid="_x0000_s1056"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13" o:spid="_x0000_s1057"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214"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215"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216" o:spid="_x0000_s1060"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ind w:right="-58"/>
        <w:jc w:val="center"/>
        <w:rPr>
          <w:rFonts w:ascii="Times New Roman" w:hAnsi="Times New Roman" w:eastAsia="仿宋_GB2312" w:cs="Times New Roman"/>
          <w:sz w:val="30"/>
          <w:szCs w:val="30"/>
        </w:rPr>
      </w:pP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ind w:right="-58"/>
        <w:jc w:val="center"/>
        <w:rPr>
          <w:rFonts w:ascii="Times New Roman" w:hAnsi="Times New Roman" w:eastAsia="黑体" w:cs="Times New Roman"/>
          <w:sz w:val="30"/>
          <w:szCs w:val="30"/>
        </w:rPr>
      </w:pPr>
    </w:p>
    <w:p>
      <w:pPr>
        <w:ind w:right="-58"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问：金融机构办理内保外贷履约，如担保履约资金与担保项下债务提款币种不一致而需要办理购汇的，应如何办理？</w:t>
      </w:r>
    </w:p>
    <w:p>
      <w:pPr>
        <w:ind w:right="-58"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答：由其分行或总行/总部汇总自身及下属分支机构的担保履约款结汇（或购汇）申请后，向其所在地外汇局集中提出申请。</w:t>
      </w:r>
    </w:p>
    <w:p>
      <w:pPr>
        <w:widowControl/>
        <w:jc w:val="left"/>
        <w:rPr>
          <w:rFonts w:ascii="Times New Roman" w:hAnsi="Times New Roman" w:eastAsia="仿宋_GB2312" w:cs="Times New Roman"/>
          <w:sz w:val="30"/>
          <w:szCs w:val="30"/>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2</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0588422">
    <w:nsid w:val="6130CE06"/>
    <w:multiLevelType w:val="singleLevel"/>
    <w:tmpl w:val="6130CE06"/>
    <w:lvl w:ilvl="0" w:tentative="1">
      <w:start w:val="2"/>
      <w:numFmt w:val="decimal"/>
      <w:suff w:val="space"/>
      <w:lvlText w:val="%1."/>
      <w:lvlJc w:val="left"/>
    </w:lvl>
  </w:abstractNum>
  <w:num w:numId="1">
    <w:abstractNumId w:val="16305884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1CBB"/>
    <w:rsid w:val="000B6901"/>
    <w:rsid w:val="000B728B"/>
    <w:rsid w:val="000C15B3"/>
    <w:rsid w:val="000C2B33"/>
    <w:rsid w:val="000D1995"/>
    <w:rsid w:val="000D7478"/>
    <w:rsid w:val="001069E9"/>
    <w:rsid w:val="0012271F"/>
    <w:rsid w:val="00130519"/>
    <w:rsid w:val="00135BEE"/>
    <w:rsid w:val="0014667A"/>
    <w:rsid w:val="00154B58"/>
    <w:rsid w:val="00157C64"/>
    <w:rsid w:val="00157E81"/>
    <w:rsid w:val="00170126"/>
    <w:rsid w:val="00177059"/>
    <w:rsid w:val="00181D3E"/>
    <w:rsid w:val="00196FAE"/>
    <w:rsid w:val="001A3E49"/>
    <w:rsid w:val="001A472F"/>
    <w:rsid w:val="001A72AA"/>
    <w:rsid w:val="001B1E2C"/>
    <w:rsid w:val="001C44C7"/>
    <w:rsid w:val="001D65A2"/>
    <w:rsid w:val="001E1407"/>
    <w:rsid w:val="001F4BD4"/>
    <w:rsid w:val="001F7297"/>
    <w:rsid w:val="00205D07"/>
    <w:rsid w:val="00212F39"/>
    <w:rsid w:val="00217116"/>
    <w:rsid w:val="00231EED"/>
    <w:rsid w:val="00233841"/>
    <w:rsid w:val="00235F24"/>
    <w:rsid w:val="002417D2"/>
    <w:rsid w:val="00241FE8"/>
    <w:rsid w:val="00243264"/>
    <w:rsid w:val="0024527E"/>
    <w:rsid w:val="00253F7B"/>
    <w:rsid w:val="00263B1F"/>
    <w:rsid w:val="00276585"/>
    <w:rsid w:val="0027779E"/>
    <w:rsid w:val="00291C17"/>
    <w:rsid w:val="0029313A"/>
    <w:rsid w:val="002A2CCE"/>
    <w:rsid w:val="002B0B1C"/>
    <w:rsid w:val="002B598D"/>
    <w:rsid w:val="002B61C1"/>
    <w:rsid w:val="002C12E4"/>
    <w:rsid w:val="002E1323"/>
    <w:rsid w:val="002F3868"/>
    <w:rsid w:val="00302119"/>
    <w:rsid w:val="00302E87"/>
    <w:rsid w:val="00310261"/>
    <w:rsid w:val="00343044"/>
    <w:rsid w:val="00344B01"/>
    <w:rsid w:val="00353AC4"/>
    <w:rsid w:val="003616B4"/>
    <w:rsid w:val="00391501"/>
    <w:rsid w:val="003A57B2"/>
    <w:rsid w:val="003A6B36"/>
    <w:rsid w:val="003C7132"/>
    <w:rsid w:val="003D0286"/>
    <w:rsid w:val="003D77A5"/>
    <w:rsid w:val="003E6BF6"/>
    <w:rsid w:val="003F221D"/>
    <w:rsid w:val="003F3097"/>
    <w:rsid w:val="00402AE8"/>
    <w:rsid w:val="00405FE6"/>
    <w:rsid w:val="004105BC"/>
    <w:rsid w:val="00421C27"/>
    <w:rsid w:val="00440A1F"/>
    <w:rsid w:val="00443603"/>
    <w:rsid w:val="00443604"/>
    <w:rsid w:val="004501EA"/>
    <w:rsid w:val="00460458"/>
    <w:rsid w:val="0046792D"/>
    <w:rsid w:val="00470B73"/>
    <w:rsid w:val="004767DF"/>
    <w:rsid w:val="00493CCC"/>
    <w:rsid w:val="004A0218"/>
    <w:rsid w:val="004A7840"/>
    <w:rsid w:val="004A7AAD"/>
    <w:rsid w:val="004B545A"/>
    <w:rsid w:val="004B7E80"/>
    <w:rsid w:val="004C457E"/>
    <w:rsid w:val="004C48D5"/>
    <w:rsid w:val="004D03B7"/>
    <w:rsid w:val="004D1436"/>
    <w:rsid w:val="004D57AE"/>
    <w:rsid w:val="005056D4"/>
    <w:rsid w:val="00526B2B"/>
    <w:rsid w:val="00535DCD"/>
    <w:rsid w:val="005362B0"/>
    <w:rsid w:val="00542447"/>
    <w:rsid w:val="00564312"/>
    <w:rsid w:val="0058158C"/>
    <w:rsid w:val="005A2981"/>
    <w:rsid w:val="005C6937"/>
    <w:rsid w:val="005C7F02"/>
    <w:rsid w:val="005F0A86"/>
    <w:rsid w:val="005F144A"/>
    <w:rsid w:val="005F1C00"/>
    <w:rsid w:val="005F38F6"/>
    <w:rsid w:val="0061621E"/>
    <w:rsid w:val="00630AA8"/>
    <w:rsid w:val="00630B2E"/>
    <w:rsid w:val="00635C10"/>
    <w:rsid w:val="00643D2A"/>
    <w:rsid w:val="00645BCF"/>
    <w:rsid w:val="0064681B"/>
    <w:rsid w:val="00654C93"/>
    <w:rsid w:val="006559A2"/>
    <w:rsid w:val="00655C33"/>
    <w:rsid w:val="00664E11"/>
    <w:rsid w:val="00673B30"/>
    <w:rsid w:val="00696E5D"/>
    <w:rsid w:val="006B5B86"/>
    <w:rsid w:val="006C5908"/>
    <w:rsid w:val="006C633E"/>
    <w:rsid w:val="006D734F"/>
    <w:rsid w:val="006E043F"/>
    <w:rsid w:val="006E4695"/>
    <w:rsid w:val="006E4B8B"/>
    <w:rsid w:val="006E5901"/>
    <w:rsid w:val="007054F3"/>
    <w:rsid w:val="0071091C"/>
    <w:rsid w:val="00714961"/>
    <w:rsid w:val="00744BD5"/>
    <w:rsid w:val="00745748"/>
    <w:rsid w:val="0075099B"/>
    <w:rsid w:val="00750E36"/>
    <w:rsid w:val="00753CB0"/>
    <w:rsid w:val="00755460"/>
    <w:rsid w:val="00761FB7"/>
    <w:rsid w:val="00762107"/>
    <w:rsid w:val="00764CB9"/>
    <w:rsid w:val="00765B05"/>
    <w:rsid w:val="007674B9"/>
    <w:rsid w:val="00785F45"/>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71B6"/>
    <w:rsid w:val="00851521"/>
    <w:rsid w:val="0085686A"/>
    <w:rsid w:val="00860878"/>
    <w:rsid w:val="008731FF"/>
    <w:rsid w:val="0088294A"/>
    <w:rsid w:val="0089282A"/>
    <w:rsid w:val="008A4409"/>
    <w:rsid w:val="008A4538"/>
    <w:rsid w:val="008A704B"/>
    <w:rsid w:val="008B08D2"/>
    <w:rsid w:val="008B4EE5"/>
    <w:rsid w:val="008B5807"/>
    <w:rsid w:val="008D5FA0"/>
    <w:rsid w:val="008E2D38"/>
    <w:rsid w:val="008E6149"/>
    <w:rsid w:val="008F5724"/>
    <w:rsid w:val="00902633"/>
    <w:rsid w:val="009027D8"/>
    <w:rsid w:val="0090372F"/>
    <w:rsid w:val="00911E27"/>
    <w:rsid w:val="0092129A"/>
    <w:rsid w:val="00925BB2"/>
    <w:rsid w:val="00930C8C"/>
    <w:rsid w:val="009360EA"/>
    <w:rsid w:val="009424F9"/>
    <w:rsid w:val="00947C57"/>
    <w:rsid w:val="00951149"/>
    <w:rsid w:val="009546CA"/>
    <w:rsid w:val="00960EDB"/>
    <w:rsid w:val="009622DB"/>
    <w:rsid w:val="009664BC"/>
    <w:rsid w:val="00977EB0"/>
    <w:rsid w:val="00980F02"/>
    <w:rsid w:val="00991B77"/>
    <w:rsid w:val="00997523"/>
    <w:rsid w:val="009A0C5D"/>
    <w:rsid w:val="009C4672"/>
    <w:rsid w:val="009C491B"/>
    <w:rsid w:val="009D0911"/>
    <w:rsid w:val="009D24F8"/>
    <w:rsid w:val="009D5457"/>
    <w:rsid w:val="009D688C"/>
    <w:rsid w:val="009F7A36"/>
    <w:rsid w:val="00A249C2"/>
    <w:rsid w:val="00A24FAB"/>
    <w:rsid w:val="00A301E7"/>
    <w:rsid w:val="00A42E69"/>
    <w:rsid w:val="00A4439A"/>
    <w:rsid w:val="00A45CA7"/>
    <w:rsid w:val="00A51415"/>
    <w:rsid w:val="00A6014E"/>
    <w:rsid w:val="00A60356"/>
    <w:rsid w:val="00A81DF1"/>
    <w:rsid w:val="00A90EF3"/>
    <w:rsid w:val="00A96347"/>
    <w:rsid w:val="00AA1244"/>
    <w:rsid w:val="00AA7717"/>
    <w:rsid w:val="00AB131E"/>
    <w:rsid w:val="00AB644F"/>
    <w:rsid w:val="00AC3F5E"/>
    <w:rsid w:val="00AD5110"/>
    <w:rsid w:val="00AE7ACF"/>
    <w:rsid w:val="00B06409"/>
    <w:rsid w:val="00B07BEC"/>
    <w:rsid w:val="00B17D66"/>
    <w:rsid w:val="00B35D3A"/>
    <w:rsid w:val="00B422F1"/>
    <w:rsid w:val="00B71531"/>
    <w:rsid w:val="00B7215B"/>
    <w:rsid w:val="00B737AB"/>
    <w:rsid w:val="00B7456C"/>
    <w:rsid w:val="00B76786"/>
    <w:rsid w:val="00B84131"/>
    <w:rsid w:val="00B8630E"/>
    <w:rsid w:val="00B931F4"/>
    <w:rsid w:val="00B95573"/>
    <w:rsid w:val="00B96395"/>
    <w:rsid w:val="00BA2AF8"/>
    <w:rsid w:val="00BB2650"/>
    <w:rsid w:val="00BB5BDC"/>
    <w:rsid w:val="00BB7B76"/>
    <w:rsid w:val="00BD233D"/>
    <w:rsid w:val="00BE530F"/>
    <w:rsid w:val="00BF4EF0"/>
    <w:rsid w:val="00C02E44"/>
    <w:rsid w:val="00C147D2"/>
    <w:rsid w:val="00C2075F"/>
    <w:rsid w:val="00C23328"/>
    <w:rsid w:val="00C23799"/>
    <w:rsid w:val="00C274C9"/>
    <w:rsid w:val="00C275D5"/>
    <w:rsid w:val="00C31E02"/>
    <w:rsid w:val="00C4465B"/>
    <w:rsid w:val="00C54291"/>
    <w:rsid w:val="00C672C3"/>
    <w:rsid w:val="00C712B2"/>
    <w:rsid w:val="00C91CEC"/>
    <w:rsid w:val="00C97FED"/>
    <w:rsid w:val="00CA17FE"/>
    <w:rsid w:val="00CA1DBB"/>
    <w:rsid w:val="00CA2622"/>
    <w:rsid w:val="00CA7F2C"/>
    <w:rsid w:val="00CA7FF8"/>
    <w:rsid w:val="00CB285A"/>
    <w:rsid w:val="00CB5DE7"/>
    <w:rsid w:val="00CC068D"/>
    <w:rsid w:val="00CC4922"/>
    <w:rsid w:val="00CD1FF6"/>
    <w:rsid w:val="00CD2139"/>
    <w:rsid w:val="00CE25C7"/>
    <w:rsid w:val="00CE3335"/>
    <w:rsid w:val="00CE4849"/>
    <w:rsid w:val="00CE5C8E"/>
    <w:rsid w:val="00CE5F49"/>
    <w:rsid w:val="00D01626"/>
    <w:rsid w:val="00D23C23"/>
    <w:rsid w:val="00D33A4D"/>
    <w:rsid w:val="00D33F76"/>
    <w:rsid w:val="00D41F5E"/>
    <w:rsid w:val="00D43DC0"/>
    <w:rsid w:val="00D54E56"/>
    <w:rsid w:val="00D6407D"/>
    <w:rsid w:val="00D67059"/>
    <w:rsid w:val="00D93E78"/>
    <w:rsid w:val="00DC0382"/>
    <w:rsid w:val="00DC6E91"/>
    <w:rsid w:val="00DC7514"/>
    <w:rsid w:val="00DD3845"/>
    <w:rsid w:val="00DF3230"/>
    <w:rsid w:val="00E1687A"/>
    <w:rsid w:val="00E20A2E"/>
    <w:rsid w:val="00E277DE"/>
    <w:rsid w:val="00E27EE9"/>
    <w:rsid w:val="00E3239D"/>
    <w:rsid w:val="00E3439B"/>
    <w:rsid w:val="00E40E64"/>
    <w:rsid w:val="00E42C5F"/>
    <w:rsid w:val="00E50030"/>
    <w:rsid w:val="00E56C56"/>
    <w:rsid w:val="00E57EB2"/>
    <w:rsid w:val="00E65A1B"/>
    <w:rsid w:val="00E72F1F"/>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030C7"/>
    <w:rsid w:val="00F12A6C"/>
    <w:rsid w:val="00F2678C"/>
    <w:rsid w:val="00F27B38"/>
    <w:rsid w:val="00F40278"/>
    <w:rsid w:val="00F41832"/>
    <w:rsid w:val="00F56988"/>
    <w:rsid w:val="00F60150"/>
    <w:rsid w:val="00F620FB"/>
    <w:rsid w:val="00F6571F"/>
    <w:rsid w:val="00F8687E"/>
    <w:rsid w:val="00F93331"/>
    <w:rsid w:val="00F95549"/>
    <w:rsid w:val="00F95751"/>
    <w:rsid w:val="00FA1E24"/>
    <w:rsid w:val="00FA24FB"/>
    <w:rsid w:val="00FA632B"/>
    <w:rsid w:val="00FB38EA"/>
    <w:rsid w:val="00FB5E0F"/>
    <w:rsid w:val="00FB6AFF"/>
    <w:rsid w:val="00FC4D8F"/>
    <w:rsid w:val="00FD06D3"/>
    <w:rsid w:val="00FE3157"/>
    <w:rsid w:val="00FE6865"/>
    <w:rsid w:val="00FE6993"/>
    <w:rsid w:val="0F775C25"/>
    <w:rsid w:val="24D53D76"/>
    <w:rsid w:val="37E30F6E"/>
    <w:rsid w:val="41524302"/>
    <w:rsid w:val="474B0C21"/>
    <w:rsid w:val="5775700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187"/>
        <o:r id="V:Rule2" type="connector" idref="#AutoShape 1188"/>
        <o:r id="V:Rule3" type="connector" idref="#AutoShape 1189"/>
        <o:r id="V:Rule4" type="connector" idref="#AutoShape 1190"/>
        <o:r id="V:Rule5" type="connector" idref="#AutoShape 1191"/>
        <o:r id="V:Rule6" type="connector" idref="#AutoShape 1193"/>
        <o:r id="V:Rule7" type="connector" idref="#AutoShape 1195"/>
        <o:r id="V:Rule8" type="connector" idref="#AutoShape 1197"/>
        <o:r id="V:Rule9" type="connector" idref="#AutoShape 1204"/>
        <o:r id="V:Rule10" type="connector" idref="#AutoShape 1205"/>
        <o:r id="V:Rule11" type="connector" idref="#AutoShape 1207"/>
        <o:r id="V:Rule12" type="connector" idref="#AutoShape 1208"/>
        <o:r id="V:Rule13" type="connector" idref="#AutoShape 1211"/>
        <o:r id="V:Rule14" type="connector" idref="#AutoShape 1212"/>
        <o:r id="V:Rule15" type="connector" idref="#AutoShape 1213"/>
        <o:r id="V:Rule16" type="connector" idref="#AutoShape 121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265</Words>
  <Characters>1511</Characters>
  <Lines>12</Lines>
  <Paragraphs>3</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2020-03-18T05:35:00Z</dcterms:created>
  <dc:creator>裴建君2</dc:creator>
  <cp:lastModifiedBy>郑博涵</cp:lastModifiedBy>
  <cp:lastPrinted>2021-08-06T10:06:00Z</cp:lastPrinted>
  <dcterms:modified xsi:type="dcterms:W3CDTF">2023-08-25T00:57:07Z</dcterms:modified>
  <dc:title>编号：57011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