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省级分局和计划单列市分局办理的</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企业特定贸易新业态经常项目收支业务登记</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【000171102003】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经常项目特定收支业务核准【00017110200Y】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省级分局和计划单列市分局办理的企业特定贸易新业态经常项目收支业务登记【000171102003】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1.省级分局和计划单列市分局办理的企业特定贸易新业态经常项目收支业务登记(00017110200301)</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（1）《经常项目外汇业务指引（2020年版）》（汇发〔2020〕14号文印发）第二十三条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（2）《国家外汇管理局行政许可实施办法》（国家外汇管理局公告2021年第1号）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（1）《中华人民共和国外汇管理条例》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国家外汇局省级分局和计划单列市分局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省级/直属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进口付汇事前审核,出口收汇事前审核</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新出现的贸易方式下的外汇收支，交易真实合规。</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经常项目外汇业务指引（2020年版）》（汇发〔2020〕14号文印发）第二十三条企业办理下列货物贸易外汇收支业务，应在收汇、付汇、开证、出口贸易融资放款或出口收入待核查账户资金结汇或划出前，提交下列材料到所在地外汇局审核真实性后办理登记: （四）新出现的贸易新业态外汇收支：提交书面申请（说明需登记事项的具体内容）、说明登记业务真实性和合理性的材料。</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（1）开展“双随机、一公开”监管，依法查处违规行为，适时公开相关案例。（2）依法及时处理投诉举报。（3）开展数据统计与监测，掌握外汇业务情况。</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加盖公章书面申请原件1份。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说明登记业务真实性和合理性的材料原件或加盖公章的复印件1份。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经常项目外汇业务指引（2020年版）》（汇发〔2020〕14号文印发）第二十三条企业办理下列货物贸易外汇收支业务，应在收汇、付汇、开证、出口贸易融资放款或出口收入待核查账户资金结汇或划出前，提交下列材料到所在地外汇局审核真实性后办理登记:……  （四）新出现的贸易新业态外汇收支：提交书面申请（说明需登记事项的具体内容）、说明登记业务真实性和合理性的材料。</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决定作出许可决定书/不予许可决定书。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（1）《国家外汇管理局行政许可实施办法》（国家外汇管理局公告2021年第1号）第十条外汇局收到行政许可申请后，应区分下列情况分别作出处理：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（一）申请事项属于本局职责范围，但依法不需要取得行政许可的，应即时告知申请人不受理，出具不予受理行政许可通知书；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（二）申请事项不属于本局职责范围，应即时作出不予受理的决定，出具不予受理行政许可通知书，并告知申请人向有关行政机关申请；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事项属于本局职责范围，但申请材料不齐全或不符合法定形式的，应当场或在收到申请材料之日起5个工作日内作出要求申请人补正材料的决定，出具补正告知书，一次性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申请人拒不补正，或者自补正告知书送达之日起30日内未能提交全部且符合法定形式的补正材料的，应不予受理，出具不予受理行政许可通知书；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申请材料存在文字笔误等可当场更正的错误的，应允许申请人当场更正，并告知其在修改处签字或盖章确认；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（四）申请事项属于本局职责范围，申请材料齐全、符合法定形式，或者申请人按照要求提交全部补正申请材料的，应受理行政许可申请，出具行政许可受理通知书。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（2）《国家外汇管理局行政许可实施办法》（国家外汇管理局公告2021年第1号）第十四条外汇局对行政许可申请审查后，应区分下列情况分别作出处理：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（一）申请符合法定条件、拟准予行政许可的，应出具准予行政许可的书面决定。准予行政许可的书面决定应载明名称、出具单位、被许可人姓名或名称、行政许可事项、颁发日期、有效期（如有）等；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（二）申请不符合法定条件、拟不予行政许可的，应出具不予行政许可决定书，并说明不予行政许可的理由，告知申请人享有依法申请行政复议的权利。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（1）《国家外汇管理局行政许可实施办法》（国家外汇管理局公告2021年第1号）第十五条外汇局应根据以下要求确保行政许可依法按时完成：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（一）能当场作出决定的，应当场作出行政许可决定。当场作出行政许可决定的，可不出具行政许可受理通知书；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不能当场作出决定的，应自受理之日起20个工作日内作出决定；20个工作日内不能作出决定的，经本级外汇局局长或者主管副局长批准，可延长10个工作日，并向申请人出具延长行政许可办理期限通知书，说明延长期限的理由。行政许可办理期限只能延长一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外汇局征求其他部门意见的时间计算在以上办理时限内；依法需要听证、检验、检测、鉴定、专家评审等的时间，不计算在上述办理时限内。</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各级外汇局对行政许可办理时限具有对外承诺的，应按照其承诺的时限完成；对外承诺的时限应短于20个工作日。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《贸易外汇业务登记表》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原则上不超过1个月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国家外汇管理局关于进一步优化贸易外汇业务管理的通知</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汇发﹝2024﹞11号）附件2《贸易外汇业务登记表》备注：《登记表》的有效期原则上不超过1个月。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国家外汇管理局</w:t>
      </w:r>
      <w:r>
        <w:rPr>
          <w:rFonts w:hint="eastAsia" w:ascii="方正仿宋_GBK" w:hAnsi="方正仿宋_GBK" w:eastAsia="方正仿宋_GBK" w:cs="方正仿宋_GBK"/>
          <w:sz w:val="28"/>
          <w:szCs w:val="28"/>
          <w:lang w:eastAsia="zh-CN"/>
        </w:rPr>
        <w:t>上海</w:t>
      </w:r>
      <w:r>
        <w:rPr>
          <w:rFonts w:hint="eastAsia" w:ascii="方正仿宋_GBK" w:hAnsi="方正仿宋_GBK" w:eastAsia="方正仿宋_GBK" w:cs="方正仿宋_GBK"/>
          <w:sz w:val="28"/>
          <w:szCs w:val="28"/>
        </w:rPr>
        <w:t>市分局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办理地址：</w:t>
      </w:r>
    </w:p>
    <w:p>
      <w:pPr>
        <w:ind w:firstLine="560" w:firstLineChars="200"/>
        <w:contextualSpacing/>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上海</w:t>
      </w:r>
      <w:r>
        <w:rPr>
          <w:rFonts w:hint="eastAsia" w:ascii="方正仿宋_GBK" w:hAnsi="方正仿宋_GBK" w:eastAsia="方正仿宋_GBK" w:cs="方正仿宋_GBK"/>
          <w:sz w:val="28"/>
          <w:szCs w:val="28"/>
        </w:rPr>
        <w:t>市</w:t>
      </w:r>
      <w:r>
        <w:rPr>
          <w:rFonts w:hint="eastAsia" w:ascii="方正仿宋_GBK" w:hAnsi="方正仿宋_GBK" w:eastAsia="方正仿宋_GBK" w:cs="方正仿宋_GBK"/>
          <w:sz w:val="28"/>
          <w:szCs w:val="28"/>
          <w:lang w:eastAsia="zh-CN"/>
        </w:rPr>
        <w:t>浦东新区陆家嘴东路</w:t>
      </w:r>
      <w:r>
        <w:rPr>
          <w:rFonts w:hint="eastAsia" w:ascii="方正仿宋_GBK" w:hAnsi="方正仿宋_GBK" w:eastAsia="方正仿宋_GBK" w:cs="方正仿宋_GBK"/>
          <w:sz w:val="28"/>
          <w:szCs w:val="28"/>
          <w:lang w:val="en-US" w:eastAsia="zh-CN"/>
        </w:rPr>
        <w:t>181号</w:t>
      </w:r>
      <w:r>
        <w:rPr>
          <w:rFonts w:hint="eastAsia" w:ascii="方正仿宋_GBK" w:hAnsi="方正仿宋_GBK" w:eastAsia="方正仿宋_GBK" w:cs="方正仿宋_GBK"/>
          <w:sz w:val="28"/>
          <w:szCs w:val="28"/>
        </w:rPr>
        <w:t>，邮编</w:t>
      </w:r>
      <w:r>
        <w:rPr>
          <w:rFonts w:hint="eastAsia" w:ascii="方正仿宋_GBK" w:hAnsi="方正仿宋_GBK" w:eastAsia="方正仿宋_GBK" w:cs="方正仿宋_GBK"/>
          <w:sz w:val="28"/>
          <w:szCs w:val="28"/>
          <w:lang w:val="en-US" w:eastAsia="zh-CN"/>
        </w:rPr>
        <w:t>200120</w:t>
      </w:r>
    </w:p>
    <w:p>
      <w:pPr>
        <w:ind w:firstLine="562" w:firstLineChars="200"/>
        <w:contextualSpacing/>
        <w:rPr>
          <w:rFonts w:ascii="仿宋_GB2312" w:hAnsi="宋体" w:eastAsia="仿宋_GB2312"/>
          <w:b/>
          <w:sz w:val="28"/>
          <w:szCs w:val="28"/>
        </w:rPr>
      </w:pPr>
      <w:bookmarkStart w:id="0" w:name="_GoBack"/>
      <w:bookmarkEnd w:id="0"/>
      <w:r>
        <w:rPr>
          <w:rFonts w:hint="eastAsia" w:ascii="仿宋_GB2312" w:hAnsi="宋体" w:eastAsia="仿宋_GB2312"/>
          <w:b/>
          <w:sz w:val="28"/>
          <w:szCs w:val="28"/>
        </w:rPr>
        <w:t>办理时间：</w:t>
      </w:r>
    </w:p>
    <w:p>
      <w:pPr>
        <w:ind w:firstLine="560" w:firstLineChars="200"/>
        <w:contextualSpacing/>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周一至周五（法定节假日除外）上午</w:t>
      </w:r>
      <w:r>
        <w:rPr>
          <w:rFonts w:hint="default" w:ascii="方正仿宋_GBK" w:hAnsi="方正仿宋_GBK" w:eastAsia="方正仿宋_GBK" w:cs="方正仿宋_GBK"/>
          <w:sz w:val="28"/>
          <w:szCs w:val="28"/>
          <w:lang w:val="en-US"/>
        </w:rPr>
        <w:t>9</w:t>
      </w:r>
      <w:r>
        <w:rPr>
          <w:rFonts w:hint="eastAsia" w:ascii="方正仿宋_GBK" w:hAnsi="方正仿宋_GBK" w:eastAsia="方正仿宋_GBK" w:cs="方正仿宋_GBK"/>
          <w:sz w:val="28"/>
          <w:szCs w:val="28"/>
        </w:rPr>
        <w:t>：</w:t>
      </w:r>
      <w:r>
        <w:rPr>
          <w:rFonts w:hint="default" w:ascii="方正仿宋_GBK" w:hAnsi="方正仿宋_GBK" w:eastAsia="方正仿宋_GBK" w:cs="方正仿宋_GBK"/>
          <w:sz w:val="28"/>
          <w:szCs w:val="28"/>
          <w:lang w:val="en-US"/>
        </w:rPr>
        <w:t>0</w:t>
      </w:r>
      <w:r>
        <w:rPr>
          <w:rFonts w:hint="eastAsia" w:ascii="方正仿宋_GBK" w:hAnsi="方正仿宋_GBK" w:eastAsia="方正仿宋_GBK" w:cs="方正仿宋_GBK"/>
          <w:sz w:val="28"/>
          <w:szCs w:val="28"/>
        </w:rPr>
        <w:t>0-11：30，下午13：</w:t>
      </w:r>
      <w:r>
        <w:rPr>
          <w:rFonts w:hint="default" w:ascii="方正仿宋_GBK" w:hAnsi="方正仿宋_GBK" w:eastAsia="方正仿宋_GBK" w:cs="方正仿宋_GBK"/>
          <w:sz w:val="28"/>
          <w:szCs w:val="28"/>
          <w:lang w:val="en-US"/>
        </w:rPr>
        <w:t>3</w:t>
      </w:r>
      <w:r>
        <w:rPr>
          <w:rFonts w:hint="eastAsia" w:ascii="方正仿宋_GBK" w:hAnsi="方正仿宋_GBK" w:eastAsia="方正仿宋_GBK" w:cs="方正仿宋_GBK"/>
          <w:sz w:val="28"/>
          <w:szCs w:val="28"/>
        </w:rPr>
        <w:t>0-1</w:t>
      </w:r>
      <w:r>
        <w:rPr>
          <w:rFonts w:hint="default" w:ascii="方正仿宋_GBK" w:hAnsi="方正仿宋_GBK" w:eastAsia="方正仿宋_GBK" w:cs="方正仿宋_GBK"/>
          <w:sz w:val="28"/>
          <w:szCs w:val="28"/>
          <w:lang w:val="en-US"/>
        </w:rPr>
        <w:t>7</w:t>
      </w:r>
      <w:r>
        <w:rPr>
          <w:rFonts w:hint="eastAsia" w:ascii="方正仿宋_GBK" w:hAnsi="方正仿宋_GBK" w:eastAsia="方正仿宋_GBK" w:cs="方正仿宋_GBK"/>
          <w:sz w:val="28"/>
          <w:szCs w:val="28"/>
        </w:rPr>
        <w:t>：</w:t>
      </w:r>
      <w:r>
        <w:rPr>
          <w:rFonts w:hint="default" w:ascii="方正仿宋_GBK" w:hAnsi="方正仿宋_GBK" w:eastAsia="方正仿宋_GBK" w:cs="方正仿宋_GBK"/>
          <w:sz w:val="28"/>
          <w:szCs w:val="28"/>
          <w:lang w:val="en-US"/>
        </w:rPr>
        <w:t>00</w:t>
      </w:r>
    </w:p>
    <w:p>
      <w:pPr>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咨询方式：</w:t>
      </w:r>
    </w:p>
    <w:p>
      <w:pPr>
        <w:ind w:firstLine="560" w:firstLineChars="200"/>
        <w:contextualSpacing/>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（一）咨询窗口：</w:t>
      </w:r>
      <w:r>
        <w:rPr>
          <w:rFonts w:hint="eastAsia" w:ascii="方正仿宋_GBK" w:hAnsi="方正仿宋_GBK" w:eastAsia="方正仿宋_GBK" w:cs="方正仿宋_GBK"/>
          <w:sz w:val="28"/>
          <w:szCs w:val="28"/>
          <w:highlight w:val="none"/>
        </w:rPr>
        <w:t>国家外汇管理局</w:t>
      </w:r>
      <w:r>
        <w:rPr>
          <w:rFonts w:hint="eastAsia" w:ascii="方正仿宋_GBK" w:hAnsi="方正仿宋_GBK" w:eastAsia="方正仿宋_GBK" w:cs="方正仿宋_GBK"/>
          <w:sz w:val="28"/>
          <w:szCs w:val="28"/>
          <w:highlight w:val="none"/>
          <w:lang w:eastAsia="zh-CN"/>
        </w:rPr>
        <w:t>上海</w:t>
      </w:r>
      <w:r>
        <w:rPr>
          <w:rFonts w:hint="eastAsia" w:ascii="方正仿宋_GBK" w:hAnsi="方正仿宋_GBK" w:eastAsia="方正仿宋_GBK" w:cs="方正仿宋_GBK"/>
          <w:sz w:val="28"/>
          <w:szCs w:val="28"/>
          <w:highlight w:val="none"/>
        </w:rPr>
        <w:t>市分局</w:t>
      </w:r>
      <w:r>
        <w:rPr>
          <w:rFonts w:hint="eastAsia" w:ascii="方正仿宋_GBK" w:hAnsi="方正仿宋_GBK" w:eastAsia="方正仿宋_GBK" w:cs="方正仿宋_GBK"/>
          <w:sz w:val="28"/>
          <w:szCs w:val="28"/>
          <w:highlight w:val="none"/>
          <w:lang w:val="en-US" w:eastAsia="zh-CN"/>
        </w:rPr>
        <w:t>7-8</w:t>
      </w:r>
      <w:r>
        <w:rPr>
          <w:rFonts w:hint="eastAsia" w:ascii="方正仿宋_GBK" w:hAnsi="方正仿宋_GBK" w:eastAsia="方正仿宋_GBK" w:cs="方正仿宋_GBK"/>
          <w:sz w:val="28"/>
          <w:szCs w:val="28"/>
          <w:highlight w:val="none"/>
        </w:rPr>
        <w:t>窗口</w:t>
      </w:r>
      <w:r>
        <w:rPr>
          <w:rFonts w:hint="eastAsia"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lang w:val="en-US" w:eastAsia="zh-CN"/>
        </w:rPr>
        <w:t>42</w:t>
      </w:r>
      <w:r>
        <w:rPr>
          <w:rFonts w:hint="eastAsia" w:ascii="方正仿宋_GBK" w:hAnsi="方正仿宋_GBK" w:eastAsia="方正仿宋_GBK" w:cs="方正仿宋_GBK"/>
          <w:sz w:val="28"/>
          <w:szCs w:val="28"/>
          <w:highlight w:val="none"/>
          <w:lang w:val="en-US" w:eastAsia="zh-CN"/>
        </w:rPr>
        <w:t>窗口</w:t>
      </w:r>
    </w:p>
    <w:p>
      <w:pPr>
        <w:ind w:firstLine="560" w:firstLineChars="200"/>
        <w:contextualSpacing/>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（二）咨询电话：（</w:t>
      </w:r>
      <w:r>
        <w:rPr>
          <w:rFonts w:hint="default" w:ascii="方正仿宋_GBK" w:hAnsi="方正仿宋_GBK" w:eastAsia="方正仿宋_GBK" w:cs="方正仿宋_GBK"/>
          <w:sz w:val="28"/>
          <w:szCs w:val="28"/>
          <w:lang w:val="en-US"/>
        </w:rPr>
        <w:t>021</w:t>
      </w:r>
      <w:r>
        <w:rPr>
          <w:rFonts w:hint="eastAsia" w:ascii="方正仿宋_GBK" w:hAnsi="方正仿宋_GBK" w:eastAsia="方正仿宋_GBK" w:cs="方正仿宋_GBK"/>
          <w:sz w:val="28"/>
          <w:szCs w:val="28"/>
        </w:rPr>
        <w:t>）</w:t>
      </w:r>
      <w:r>
        <w:rPr>
          <w:rFonts w:hint="default" w:ascii="方正仿宋_GBK" w:hAnsi="方正仿宋_GBK" w:eastAsia="方正仿宋_GBK" w:cs="方正仿宋_GBK"/>
          <w:sz w:val="28"/>
          <w:szCs w:val="28"/>
          <w:lang w:val="en-US"/>
        </w:rPr>
        <w:t>58845215</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rPr>
        <w:t>（</w:t>
      </w:r>
      <w:r>
        <w:rPr>
          <w:rFonts w:hint="default" w:ascii="方正仿宋_GBK" w:hAnsi="方正仿宋_GBK" w:eastAsia="方正仿宋_GBK" w:cs="方正仿宋_GBK"/>
          <w:sz w:val="28"/>
          <w:szCs w:val="28"/>
          <w:lang w:val="en-US"/>
        </w:rPr>
        <w:t>021</w:t>
      </w:r>
      <w:r>
        <w:rPr>
          <w:rFonts w:hint="eastAsia" w:ascii="方正仿宋_GBK" w:hAnsi="方正仿宋_GBK" w:eastAsia="方正仿宋_GBK" w:cs="方正仿宋_GBK"/>
          <w:sz w:val="28"/>
          <w:szCs w:val="28"/>
        </w:rPr>
        <w:t>）</w:t>
      </w:r>
      <w:r>
        <w:rPr>
          <w:rFonts w:hint="default" w:ascii="方正仿宋_GBK" w:hAnsi="方正仿宋_GBK" w:eastAsia="方正仿宋_GBK" w:cs="方正仿宋_GBK"/>
          <w:sz w:val="28"/>
          <w:szCs w:val="28"/>
          <w:lang w:val="en-US"/>
        </w:rPr>
        <w:t>58845264</w:t>
      </w:r>
    </w:p>
    <w:p>
      <w:pPr>
        <w:ind w:firstLine="560" w:firstLineChars="200"/>
        <w:contextualSpacing/>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（三）咨询网址：http://www.safe.gov.cn/</w:t>
      </w:r>
      <w:r>
        <w:rPr>
          <w:rFonts w:hint="default" w:ascii="方正仿宋_GBK" w:hAnsi="方正仿宋_GBK" w:eastAsia="方正仿宋_GBK" w:cs="方正仿宋_GBK"/>
          <w:sz w:val="28"/>
          <w:szCs w:val="28"/>
          <w:lang w:val="en-US"/>
        </w:rPr>
        <w:t>shanghai</w:t>
      </w:r>
      <w:r>
        <w:rPr>
          <w:rFonts w:hint="eastAsia" w:ascii="方正仿宋_GBK" w:hAnsi="方正仿宋_GBK" w:eastAsia="方正仿宋_GBK" w:cs="方正仿宋_GBK"/>
          <w:sz w:val="28"/>
          <w:szCs w:val="28"/>
        </w:rPr>
        <w:t>（留言反馈）</w:t>
      </w:r>
    </w:p>
    <w:p>
      <w:pPr>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监督投诉方式：</w:t>
      </w:r>
    </w:p>
    <w:p>
      <w:pPr>
        <w:ind w:firstLine="560" w:firstLineChars="200"/>
        <w:contextualSpacing/>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http://www.safe.gov.cn/</w:t>
      </w:r>
      <w:r>
        <w:rPr>
          <w:rFonts w:hint="default" w:ascii="方正仿宋_GBK" w:hAnsi="方正仿宋_GBK" w:eastAsia="方正仿宋_GBK" w:cs="方正仿宋_GBK"/>
          <w:sz w:val="28"/>
          <w:szCs w:val="28"/>
          <w:lang w:val="en-US"/>
        </w:rPr>
        <w:t>shanghai</w:t>
      </w:r>
      <w:r>
        <w:rPr>
          <w:rFonts w:hint="eastAsia" w:ascii="方正仿宋_GBK" w:hAnsi="方正仿宋_GBK" w:eastAsia="方正仿宋_GBK" w:cs="方正仿宋_GBK"/>
          <w:sz w:val="28"/>
          <w:szCs w:val="28"/>
        </w:rPr>
        <w:t>（留言反馈）</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86"/>
    <w:family w:val="auto"/>
    <w:pitch w:val="default"/>
    <w:sig w:usb0="00000000" w:usb1="00000000" w:usb2="00000000" w:usb3="00000000" w:csb0="00040001" w:csb1="00000000"/>
  </w:font>
  <w:font w:name="方正仿宋_GBK">
    <w:altName w:val="微软雅黑"/>
    <w:panose1 w:val="00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99"/>
    <w:rPr>
      <w:rFonts w:ascii="Calibri" w:hAnsi="Calibri" w:eastAsia="宋体" w:cs="Times New Roman"/>
      <w:sz w:val="18"/>
      <w:szCs w:val="18"/>
    </w:rPr>
  </w:style>
  <w:style w:type="character" w:customStyle="1" w:styleId="6">
    <w:name w:val="页脚 Char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546</Words>
  <Characters>3117</Characters>
  <Lines>25</Lines>
  <Paragraphs>7</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2024-05-30T09:34:00Z</dcterms:created>
  <dc:creator>朱力</dc:creator>
  <cp:lastModifiedBy>user</cp:lastModifiedBy>
  <dcterms:modified xsi:type="dcterms:W3CDTF">2024-07-11T06:29:30Z</dcterms:modified>
  <dc:title>省级分局和计划单列市分局办理的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