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7" w:rsidRPr="00907B98" w:rsidRDefault="00BC49B7" w:rsidP="00BC49B7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银行总行合作办理远期业务市场准入审批</w:t>
      </w:r>
    </w:p>
    <w:p w:rsidR="00BC49B7" w:rsidRPr="00907B98" w:rsidRDefault="00BC49B7" w:rsidP="00BC49B7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907B98">
        <w:rPr>
          <w:rFonts w:ascii="Times New Roman" w:eastAsia="方正小标宋_GBK" w:hAnsi="Times New Roman" w:cs="方正小标宋_GBK" w:hint="eastAsia"/>
          <w:sz w:val="40"/>
          <w:szCs w:val="40"/>
        </w:rPr>
        <w:t>000171112008</w:t>
      </w: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BC49B7" w:rsidRPr="00907B98" w:rsidRDefault="00BC49B7" w:rsidP="00BC49B7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银行总行合作办理远期业务市场准入审批【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000171112008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BC49B7" w:rsidRPr="00907B98" w:rsidRDefault="00BC49B7" w:rsidP="009676E1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银行总行合作办理远期业务市场准入审批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(00017111200802)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《中华人民共和国外汇管理条例》第二十四条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号文印发）第一条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号文印发）第二条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《中华人民共和国外汇管理条例》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省级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直属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省级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银行合作办理远期结售汇业务市场准入审批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具备即期结售汇业务资格，并已开办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年（含）以上。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上年度外汇资产季平均余额在等值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2000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万美元（含）以上。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近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年银行外汇业务合规与审慎经营评估等级为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B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级（含）以上。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具有完善的合作办理外汇衍生品业务管理制度。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号文印发）第一条合作银行总行申请时应具备以下条件：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（一）具备即期结售汇业务资格，并已开办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lastRenderedPageBreak/>
        <w:t>（二）上年度外汇资产季平均余额在等值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2000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万美元（含）以上。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（三）近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年银行外汇业务合规与审慎经营评估等级为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B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级（含）以上。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（四）具有完善的合作办理外汇衍生品业务管理制度。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（五）申请合作掉期业务，应取得合作远期结售汇业务资格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四、</w:t>
      </w:r>
      <w:r w:rsidRPr="00907B98">
        <w:rPr>
          <w:rFonts w:ascii="Times New Roman" w:eastAsia="黑体" w:hAnsi="Times New Roman"/>
          <w:sz w:val="28"/>
          <w:szCs w:val="28"/>
        </w:rPr>
        <w:t>行政许可服务对象类型</w:t>
      </w:r>
      <w:r w:rsidRPr="00907B98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BC49B7" w:rsidRPr="00907B98" w:rsidRDefault="00BC49B7" w:rsidP="00DD7D2E">
      <w:pPr>
        <w:spacing w:line="54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DD7D2E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BC49B7" w:rsidRPr="00907B98" w:rsidRDefault="00BC49B7" w:rsidP="00BC49B7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“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”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（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申请报告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份（简要说明满足各项申请条件情况，并包括企业客户培育情况、业务计划等）。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合作办理外汇衍生品业务相关管理制度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份（包括：业务操作规程、风险管理制度、统计报告制度、会计核算制度等）。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与具备资格银行签订的合作协议书范本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份（范本中应明确双方权利和义务）。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上年度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4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个季度的外汇资产负债表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《银行合作办理人民币对外汇衍生品业务细则》（汇发〔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号文印发）第二条合作银行总行应持下列材料向所在地国家外汇管理局分局、外汇管理部（以下简称外汇分局）提出申请：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（一）申请报告，简要说明满足各项申请条件情况，并包括企业客户培育情况、业务计划等。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（三）与具备资格银行签订的合作协议书范本，范本中应明确双方权利和义务。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（四）总行上年度外汇资产季度余额情况。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DD7D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DD7D2E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BC49B7" w:rsidRPr="00907B98" w:rsidRDefault="00DD7D2E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4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）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="00BC49B7"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="00BC49B7" w:rsidRPr="00907B98">
        <w:rPr>
          <w:rFonts w:ascii="Times New Roman" w:eastAsia="方正仿宋_GBK" w:hAnsi="方正仿宋_GBK" w:cs="方正仿宋_GBK"/>
          <w:sz w:val="28"/>
          <w:szCs w:val="28"/>
        </w:rPr>
        <w:t>不予许可决定书。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lastRenderedPageBreak/>
        <w:t>申请材料存在文字笔误等可当场更正的错误的，应允许申请人当场更正，并告知其在修改处签字或盖章确认；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）《国家外汇管理局行政许可实施办法》第十条（国家外汇管理局公告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lastRenderedPageBreak/>
        <w:t>八、受理和审批时限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定收费标准的依据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《国家外汇管理局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____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分局（外汇管理部）银行合作办理人民币对外汇衍生品业务准予许可通知书》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521213">
      <w:pPr>
        <w:spacing w:line="540" w:lineRule="exact"/>
        <w:ind w:firstLineChars="200" w:firstLine="562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521213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393E5B" w:rsidRPr="00907B98" w:rsidRDefault="00393E5B">
      <w:pPr>
        <w:rPr>
          <w:rFonts w:ascii="Times New Roman" w:hAnsi="Times New Roman"/>
        </w:rPr>
      </w:pPr>
    </w:p>
    <w:sectPr w:rsidR="00393E5B" w:rsidRPr="00907B98" w:rsidSect="00CE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3F" w:rsidRDefault="00FA503F" w:rsidP="00BC49B7">
      <w:r>
        <w:separator/>
      </w:r>
    </w:p>
  </w:endnote>
  <w:endnote w:type="continuationSeparator" w:id="1">
    <w:p w:rsidR="00FA503F" w:rsidRDefault="00FA503F" w:rsidP="00BC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3F" w:rsidRDefault="00FA503F" w:rsidP="00BC49B7">
      <w:r>
        <w:separator/>
      </w:r>
    </w:p>
  </w:footnote>
  <w:footnote w:type="continuationSeparator" w:id="1">
    <w:p w:rsidR="00FA503F" w:rsidRDefault="00FA503F" w:rsidP="00BC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B7"/>
    <w:rsid w:val="00045A19"/>
    <w:rsid w:val="00393E5B"/>
    <w:rsid w:val="00521213"/>
    <w:rsid w:val="00907B98"/>
    <w:rsid w:val="00963C07"/>
    <w:rsid w:val="009676E1"/>
    <w:rsid w:val="00BC49B7"/>
    <w:rsid w:val="00CE5A9C"/>
    <w:rsid w:val="00DD7D2E"/>
    <w:rsid w:val="00FA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3</cp:revision>
  <dcterms:created xsi:type="dcterms:W3CDTF">2023-12-22T07:48:00Z</dcterms:created>
  <dcterms:modified xsi:type="dcterms:W3CDTF">2023-12-22T07:48:00Z</dcterms:modified>
</cp:coreProperties>
</file>