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4E" w:rsidRDefault="00703A4E" w:rsidP="00703A4E">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省级分局和计划单列市分局办理的融资租赁形成对外债权登记</w:t>
      </w:r>
    </w:p>
    <w:p w:rsidR="00703A4E" w:rsidRDefault="00703A4E" w:rsidP="00703A4E">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【000171109003】</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境内机构（不含银行业金融机构）对外债权核准【00017110900Y】</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703A4E" w:rsidRDefault="00703A4E" w:rsidP="00703A4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省级分局和计划单列市分局办理的融资租赁形成对外债权登记【000171109003】</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703A4E" w:rsidRDefault="00805887" w:rsidP="00703A4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703A4E">
        <w:rPr>
          <w:rFonts w:ascii="方正仿宋_GBK" w:eastAsia="方正仿宋_GBK" w:hAnsi="方正仿宋_GBK" w:cs="方正仿宋_GBK" w:hint="eastAsia"/>
          <w:sz w:val="28"/>
          <w:szCs w:val="28"/>
        </w:rPr>
        <w:t>省级分局和计划单列市分局办理的融资租赁形成对外债权登记(00017110900301)</w:t>
      </w:r>
    </w:p>
    <w:p w:rsidR="00703A4E" w:rsidRDefault="00805887" w:rsidP="00703A4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703A4E">
        <w:rPr>
          <w:rFonts w:ascii="方正仿宋_GBK" w:eastAsia="方正仿宋_GBK" w:hAnsi="方正仿宋_GBK" w:cs="方正仿宋_GBK" w:hint="eastAsia"/>
          <w:sz w:val="28"/>
          <w:szCs w:val="28"/>
        </w:rPr>
        <w:t>省级分局和计划单列市分局办理的融资租赁形成对外债权变更登记(00017110900302)</w:t>
      </w:r>
    </w:p>
    <w:p w:rsidR="00703A4E" w:rsidRDefault="00805887" w:rsidP="00703A4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703A4E">
        <w:rPr>
          <w:rFonts w:ascii="方正仿宋_GBK" w:eastAsia="方正仿宋_GBK" w:hAnsi="方正仿宋_GBK" w:cs="方正仿宋_GBK" w:hint="eastAsia"/>
          <w:sz w:val="28"/>
          <w:szCs w:val="28"/>
        </w:rPr>
        <w:t>省级分局和计划单列市分局办理的融资租赁形成对外债权注销登记(00017110900303)</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（1）《中华人民共和国外汇管理条例》第二十条</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（1）《国家外汇管理局关于进一步改进和调整资本项目外汇管理政策的通知》（汇发〔2014〕2号）第一条</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w:t>
      </w:r>
      <w:r>
        <w:rPr>
          <w:rFonts w:ascii="方正仿宋_GBK" w:eastAsia="方正仿宋_GBK" w:hAnsi="方正仿宋_GBK" w:cs="方正仿宋_GBK"/>
          <w:sz w:val="28"/>
          <w:szCs w:val="28"/>
        </w:rPr>
        <w:lastRenderedPageBreak/>
        <w:t>告2021年第1号）</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（3）《资本项目外汇业务指引（2020版）》（汇综发〔2020〕89号文印发）2.9融资租赁对外债权登记</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703A4E" w:rsidRDefault="00703A4E" w:rsidP="00703A4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703A4E">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Default="00703A4E" w:rsidP="00703A4E">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融资租赁对外债权登记</w:t>
      </w:r>
    </w:p>
    <w:p w:rsidR="00703A4E" w:rsidRDefault="00703A4E" w:rsidP="00703A4E">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省级分局和计划单列市分局</w:t>
      </w:r>
      <w:r w:rsidR="00703A4E">
        <w:rPr>
          <w:rFonts w:ascii="方正仿宋_GBK" w:eastAsia="方正仿宋_GBK" w:hAnsi="方正仿宋_GBK" w:cs="方正仿宋_GBK"/>
          <w:sz w:val="28"/>
          <w:szCs w:val="28"/>
        </w:rPr>
        <w:t>办理的融资租赁对外债权登记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融资租赁类公司或其项目公司开展对外融资租赁业务。</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融资租赁类公司，包括银行业监管部门批准设立的金融租赁公司、商务主管部门审批设立的外商投资租赁公司，以及商务部和国家税务总局联合确认的内资融资租赁公司等三类主体。</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w:t>
      </w:r>
      <w:r>
        <w:rPr>
          <w:rFonts w:ascii="方正仿宋_GBK" w:eastAsia="方正仿宋_GBK" w:hAnsi="方正仿宋_GBK" w:cs="方正仿宋_GBK"/>
          <w:sz w:val="28"/>
          <w:szCs w:val="28"/>
        </w:rPr>
        <w:t>省级分局和计划单列市分局</w:t>
      </w:r>
      <w:r w:rsidR="00703A4E">
        <w:rPr>
          <w:rFonts w:ascii="方正仿宋_GBK" w:eastAsia="方正仿宋_GBK" w:hAnsi="方正仿宋_GBK" w:cs="方正仿宋_GBK"/>
          <w:sz w:val="28"/>
          <w:szCs w:val="28"/>
        </w:rPr>
        <w:t>办理的融资租赁对外债权变更登记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已办理融资租赁对外债权登记且债务金额、期限、币种等发生变更的。</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省级分局和计划单列市分局</w:t>
      </w:r>
      <w:r w:rsidR="00703A4E">
        <w:rPr>
          <w:rFonts w:ascii="方正仿宋_GBK" w:eastAsia="方正仿宋_GBK" w:hAnsi="方正仿宋_GBK" w:cs="方正仿宋_GBK"/>
          <w:sz w:val="28"/>
          <w:szCs w:val="28"/>
        </w:rPr>
        <w:t>办理的融资租赁对外债权注销登记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已办理融资租赁对外债权登记。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境外放款专用账户为零或已关闭。</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2020版）》2.9融资租赁对外债权登记。审核原则。1.融资租赁类公司包括经批准设立的金融租赁公司、外商投资租赁公司、内资融资租赁公司等三类主体。2.融资租赁类公司或其项目公司开展对外融资租赁业务时，应在融资租赁对外债权发生后15个工作日内，到所在地外汇局办理融资租赁对外债权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进一步改进和调整资本项目外汇管理政策的通知》（汇发〔2014〕2号）第一条（一）融资租赁类公司包括银行业监管部门批准设立的金融租赁公司、财务主管部门批准设立的外商投资租赁公司，以及商务部和国家税务总局联合确认的内资融资租赁公司等三类主体。（二）融资租赁类公司或其项目公司开展对外融资租赁业务时，应在融资租赁对外债权发生后15个工作日内，持以下材料到所在地外汇局办理融资租赁对外债权登记。</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703A4E" w:rsidRPr="00805887" w:rsidRDefault="00703A4E" w:rsidP="00805887">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805887">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Default="00703A4E" w:rsidP="00703A4E">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703A4E" w:rsidRDefault="004B740B"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703A4E">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703A4E">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703A4E">
        <w:rPr>
          <w:rFonts w:ascii="方正仿宋_GBK" w:eastAsia="方正仿宋_GBK" w:hAnsi="方正仿宋_GBK" w:cs="方正仿宋_GBK"/>
          <w:sz w:val="28"/>
          <w:szCs w:val="28"/>
        </w:rPr>
        <w:t>开展数据统计与监测，掌握外汇业务情况。</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w:t>
      </w:r>
      <w:r w:rsidR="00703A4E">
        <w:rPr>
          <w:rFonts w:ascii="方正仿宋_GBK" w:eastAsia="方正仿宋_GBK" w:hAnsi="方正仿宋_GBK" w:cs="方正仿宋_GBK" w:hint="eastAsia"/>
          <w:sz w:val="28"/>
          <w:szCs w:val="28"/>
        </w:rPr>
        <w:t>办理的融资租赁对外债权登记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加盖公章的书面申请（包括公司及租赁项目基本情况）原件1份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上一年度经审计的财务报告或最近一期财务报表原件及加盖公章的复印件各1份（验原件，留存复印件）</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租赁合同及租赁物转移的证明材料（如报关单、备案清单、发票等）原件及加盖公章的复印件各1份（验原件，留存复印件）</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w:t>
      </w:r>
      <w:r w:rsidR="00703A4E">
        <w:rPr>
          <w:rFonts w:ascii="方正仿宋_GBK" w:eastAsia="方正仿宋_GBK" w:hAnsi="方正仿宋_GBK" w:cs="方正仿宋_GBK" w:hint="eastAsia"/>
          <w:sz w:val="28"/>
          <w:szCs w:val="28"/>
        </w:rPr>
        <w:t>办理的融资租赁对外债权变更登记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加盖公章的书面申请（包括公司及租赁项目基本情况）原件1份上一年度经审计的财务报告或最近一期财务报表原件及加盖公章的复印件各1份（验原件，留存复印件）</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租赁合同及租赁物转移的证明材料（如报关单、备案清单、发票等）原件及加盖公章的复印件各1份（验原件，留存复印件）</w:t>
      </w:r>
    </w:p>
    <w:p w:rsidR="00703A4E" w:rsidRDefault="00805887"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（3）省级分局和计划单列市分局</w:t>
      </w:r>
      <w:r w:rsidR="00703A4E">
        <w:rPr>
          <w:rFonts w:ascii="方正仿宋_GBK" w:eastAsia="方正仿宋_GBK" w:hAnsi="方正仿宋_GBK" w:cs="方正仿宋_GBK" w:hint="eastAsia"/>
          <w:sz w:val="28"/>
          <w:szCs w:val="28"/>
        </w:rPr>
        <w:t>办理的融资租赁对外债权注销登记</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加盖公章的书面申请（包括公司及租赁项目基本情况）原件1份业务登记凭证。</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资本项目外汇业务指引（2020版）》2.9融资租赁对外债权登记。审核材料。1.书面申请，包括公司基本情况及租赁项目的基本情况。2.上年度经审计的财务报告及最近一期财务报表。3.租赁合同及租赁物转移的证明材料（如报关单、备案清单、发票等）。</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703A4E" w:rsidRDefault="00703A4E" w:rsidP="00703A4E">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Pr="00805887" w:rsidRDefault="00703A4E" w:rsidP="0080588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七、审批程序</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《国家外汇管理局行政许可实施办法》第十条；第十四条外汇局收到行政许可申请后，应区分下列情况分别作出处理：</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703A4E" w:rsidRDefault="00805887" w:rsidP="00805887">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    </w:t>
      </w:r>
      <w:r w:rsidR="00703A4E">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 外汇局对行政许可申请审查后，应区分下列情况分别作出处理：</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03A4E" w:rsidRDefault="00703A4E" w:rsidP="00703A4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703A4E" w:rsidRDefault="00703A4E" w:rsidP="00703A4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703A4E" w:rsidRDefault="00703A4E" w:rsidP="00703A4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规定法定审批时限依据</w:t>
      </w:r>
    </w:p>
    <w:p w:rsidR="00703A4E" w:rsidRDefault="00703A4E" w:rsidP="00703A4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（1）《国家外汇管理局行政许可实施办法》第十五条外汇局应根据以下要求确保行政许可依法按时完成：</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703A4E" w:rsidRDefault="00703A4E" w:rsidP="00703A4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703A4E" w:rsidRPr="00805887" w:rsidRDefault="00703A4E" w:rsidP="0080588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703A4E" w:rsidRDefault="00703A4E" w:rsidP="00703A4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703A4E" w:rsidRPr="00805887" w:rsidRDefault="00703A4E" w:rsidP="0080588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703A4E" w:rsidRPr="00805887" w:rsidRDefault="00703A4E" w:rsidP="0080588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703A4E" w:rsidRPr="00805887" w:rsidRDefault="00703A4E" w:rsidP="0080588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Pr="00805887" w:rsidRDefault="00703A4E" w:rsidP="0080588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703A4E" w:rsidRPr="00805887" w:rsidRDefault="00703A4E" w:rsidP="0080588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703A4E" w:rsidRDefault="00703A4E" w:rsidP="00703A4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703A4E" w:rsidRDefault="00703A4E" w:rsidP="00703A4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703A4E" w:rsidRPr="00805887" w:rsidRDefault="00703A4E" w:rsidP="00805887">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703A4E" w:rsidRPr="00805887" w:rsidRDefault="00703A4E" w:rsidP="0080588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703A4E" w:rsidRPr="00805887" w:rsidRDefault="00703A4E" w:rsidP="0080588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十三、行政许可后年报</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Pr="00805887" w:rsidRDefault="00703A4E" w:rsidP="0080588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80588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703A4E" w:rsidRDefault="00703A4E" w:rsidP="00703A4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703A4E" w:rsidRDefault="00703A4E" w:rsidP="00703A4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F30B5B" w:rsidRPr="00703A4E" w:rsidRDefault="00F30B5B"/>
    <w:sectPr w:rsidR="00F30B5B" w:rsidRPr="00703A4E" w:rsidSect="005165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2B" w:rsidRDefault="00A82D2B" w:rsidP="00703A4E">
      <w:r>
        <w:separator/>
      </w:r>
    </w:p>
  </w:endnote>
  <w:endnote w:type="continuationSeparator" w:id="1">
    <w:p w:rsidR="00A82D2B" w:rsidRDefault="00A82D2B" w:rsidP="00703A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2B" w:rsidRDefault="00A82D2B" w:rsidP="00703A4E">
      <w:r>
        <w:separator/>
      </w:r>
    </w:p>
  </w:footnote>
  <w:footnote w:type="continuationSeparator" w:id="1">
    <w:p w:rsidR="00A82D2B" w:rsidRDefault="00A82D2B" w:rsidP="00703A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3A4E"/>
    <w:rsid w:val="00383086"/>
    <w:rsid w:val="00427875"/>
    <w:rsid w:val="004B740B"/>
    <w:rsid w:val="005165A6"/>
    <w:rsid w:val="00687865"/>
    <w:rsid w:val="00703A4E"/>
    <w:rsid w:val="00805887"/>
    <w:rsid w:val="00A82D2B"/>
    <w:rsid w:val="00B21CED"/>
    <w:rsid w:val="00E52D82"/>
    <w:rsid w:val="00F30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4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3A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3A4E"/>
    <w:rPr>
      <w:sz w:val="18"/>
      <w:szCs w:val="18"/>
    </w:rPr>
  </w:style>
  <w:style w:type="paragraph" w:styleId="a4">
    <w:name w:val="footer"/>
    <w:basedOn w:val="a"/>
    <w:link w:val="Char0"/>
    <w:uiPriority w:val="99"/>
    <w:semiHidden/>
    <w:unhideWhenUsed/>
    <w:rsid w:val="00703A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03A4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5</cp:revision>
  <dcterms:created xsi:type="dcterms:W3CDTF">2023-09-28T09:44:00Z</dcterms:created>
  <dcterms:modified xsi:type="dcterms:W3CDTF">2023-12-07T08:51:00Z</dcterms:modified>
</cp:coreProperties>
</file>