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11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59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“资本项目外汇资金汇出境外的购付汇核准”行政审批服务指南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bookmarkStart w:id="0" w:name="_GoBack"/>
      <w:r>
        <w:rPr>
          <w:rFonts w:ascii="Times New Roman" w:hAnsi="Times New Roman" w:eastAsia="黑体" w:cs="Times New Roman"/>
          <w:sz w:val="30"/>
          <w:szCs w:val="30"/>
        </w:rPr>
        <w:t>上市公司回购B股股份购汇额度审批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（说明回购的原因、方案，是否已向国家证券监督主管部门报备等情况）。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rPr>
          <w:rFonts w:hint="eastAsia" w:ascii="Times New Roman" w:hAnsi="Times New Roman" w:eastAsia="仿宋_GB2312" w:cs="Times New Roman"/>
          <w:sz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widowControl w:val="0"/>
        <w:wordWrap/>
        <w:spacing w:before="0" w:after="0" w:line="360" w:lineRule="auto"/>
        <w:ind w:left="0" w:leftChars="0" w:right="0" w:firstLine="602" w:firstLineChars="200"/>
        <w:textAlignment w:val="auto"/>
        <w:rPr>
          <w:rFonts w:hint="eastAsia" w:ascii="仿宋_GB2312" w:hAnsi="仿宋" w:eastAsia="仿宋_GB2312" w:cs="仿宋"/>
          <w:b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ind w:firstLine="60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rFonts w:ascii="Calibri" w:hAnsi="Calibri"/>
          <w:color w:val="auto"/>
          <w:szCs w:val="22"/>
        </w:rPr>
        <w:fldChar w:fldCharType="begin"/>
      </w:r>
      <w:r>
        <w:rPr>
          <w:color w:val="auto"/>
        </w:rPr>
        <w:instrText xml:space="preserve"> HYPERLINK "http://www.safe.gov.cn/" \h </w:instrText>
      </w:r>
      <w:r>
        <w:rPr>
          <w:rFonts w:ascii="Calibri" w:hAnsi="Calibri"/>
          <w:color w:val="auto"/>
          <w:szCs w:val="22"/>
        </w:rPr>
        <w:fldChar w:fldCharType="separate"/>
      </w:r>
      <w:r>
        <w:rPr>
          <w:rFonts w:eastAsia="仿宋_GB2312"/>
          <w:color w:val="auto"/>
          <w:spacing w:val="-4"/>
          <w:sz w:val="30"/>
          <w:szCs w:val="30"/>
        </w:rPr>
        <w:t>www.safe.gov.cn</w:t>
      </w:r>
      <w:r>
        <w:rPr>
          <w:rFonts w:eastAsia="仿宋_GB2312"/>
          <w:color w:val="auto"/>
          <w:spacing w:val="-4"/>
          <w:sz w:val="30"/>
          <w:szCs w:val="30"/>
        </w:rPr>
        <w:fldChar w:fldCharType="end"/>
      </w:r>
      <w:r>
        <w:rPr>
          <w:rFonts w:eastAsia="仿宋_GB2312"/>
          <w:color w:val="auto"/>
          <w:sz w:val="30"/>
          <w:szCs w:val="30"/>
        </w:rPr>
        <w:t>。</w:t>
      </w:r>
    </w:p>
    <w:p>
      <w:pPr>
        <w:ind w:firstLine="600"/>
        <w:rPr>
          <w:rFonts w:hint="eastAsia"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向外汇局</w:t>
      </w:r>
      <w:r>
        <w:rPr>
          <w:rFonts w:hint="eastAsia" w:eastAsia="仿宋_GB2312"/>
          <w:color w:val="auto"/>
          <w:sz w:val="30"/>
          <w:szCs w:val="30"/>
        </w:rPr>
        <w:t>吉林省分局及</w:t>
      </w:r>
      <w:r>
        <w:rPr>
          <w:rFonts w:hint="eastAsia" w:eastAsia="仿宋_GB2312"/>
          <w:color w:val="auto"/>
          <w:sz w:val="30"/>
          <w:szCs w:val="30"/>
          <w:lang w:eastAsia="zh-CN"/>
        </w:rPr>
        <w:t>分支机构</w:t>
      </w:r>
      <w:r>
        <w:rPr>
          <w:rFonts w:eastAsia="仿宋_GB2312"/>
          <w:color w:val="auto"/>
          <w:sz w:val="30"/>
          <w:szCs w:val="30"/>
        </w:rPr>
        <w:t>进行咨询、监督和投诉等可通过</w:t>
      </w:r>
      <w:r>
        <w:rPr>
          <w:rFonts w:hint="eastAsia" w:eastAsia="仿宋_GB2312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rFonts w:eastAsia="仿宋_GB2312"/>
          <w:color w:val="auto"/>
          <w:sz w:val="30"/>
          <w:szCs w:val="30"/>
        </w:rPr>
        <w:fldChar w:fldCharType="begin"/>
      </w:r>
      <w:r>
        <w:rPr>
          <w:rFonts w:eastAsia="仿宋_GB2312"/>
          <w:color w:val="auto"/>
          <w:sz w:val="30"/>
          <w:szCs w:val="30"/>
        </w:rPr>
        <w:instrText xml:space="preserve"> HYPERLINK "http://www.safe.gov.cn/jilin" </w:instrText>
      </w:r>
      <w:r>
        <w:rPr>
          <w:rFonts w:eastAsia="仿宋_GB2312"/>
          <w:color w:val="auto"/>
          <w:sz w:val="30"/>
          <w:szCs w:val="30"/>
        </w:rPr>
        <w:fldChar w:fldCharType="separate"/>
      </w:r>
      <w:r>
        <w:rPr>
          <w:rStyle w:val="15"/>
          <w:rFonts w:eastAsia="仿宋_GB2312"/>
          <w:color w:val="auto"/>
          <w:sz w:val="30"/>
          <w:szCs w:val="30"/>
          <w:u w:val="none"/>
        </w:rPr>
        <w:t>www.safe.gov.cn/jilin</w:t>
      </w:r>
      <w:r>
        <w:rPr>
          <w:rFonts w:eastAsia="仿宋_GB2312"/>
          <w:color w:val="auto"/>
          <w:sz w:val="30"/>
          <w:szCs w:val="30"/>
        </w:rPr>
        <w:fldChar w:fldCharType="end"/>
      </w:r>
      <w:r>
        <w:rPr>
          <w:rFonts w:hint="eastAsia" w:eastAsia="仿宋_GB2312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eastAsia="仿宋_GB2312"/>
          <w:color w:val="auto"/>
          <w:sz w:val="30"/>
          <w:szCs w:val="30"/>
        </w:rPr>
        <w:t>公布的电话进行。</w:t>
      </w:r>
    </w:p>
    <w:p>
      <w:pPr>
        <w:ind w:firstLine="600"/>
        <w:rPr>
          <w:rFonts w:hint="eastAsia" w:eastAsia="仿宋_GB2312"/>
          <w:b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六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）办公地址和时间</w:t>
      </w:r>
    </w:p>
    <w:p>
      <w:pPr>
        <w:ind w:firstLine="600" w:firstLineChars="200"/>
        <w:rPr>
          <w:rFonts w:hint="eastAsia" w:ascii="Calibri"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该项行政许可具体由国家外汇管理局</w:t>
      </w:r>
      <w:r>
        <w:rPr>
          <w:rFonts w:hint="eastAsia" w:eastAsia="仿宋_GB2312"/>
          <w:color w:val="auto"/>
          <w:sz w:val="30"/>
          <w:szCs w:val="30"/>
          <w:lang w:eastAsia="zh-CN"/>
        </w:rPr>
        <w:t>吉林省分局及分支机构</w:t>
      </w:r>
      <w:r>
        <w:rPr>
          <w:rFonts w:eastAsia="仿宋_GB2312"/>
          <w:color w:val="auto"/>
          <w:sz w:val="30"/>
          <w:szCs w:val="30"/>
        </w:rPr>
        <w:t>办理，</w:t>
      </w:r>
      <w:r>
        <w:rPr>
          <w:rFonts w:hint="eastAsia" w:eastAsia="仿宋_GB2312"/>
          <w:color w:val="auto"/>
          <w:sz w:val="30"/>
          <w:szCs w:val="30"/>
        </w:rPr>
        <w:t>国家外汇管理局吉林省</w:t>
      </w:r>
      <w:r>
        <w:rPr>
          <w:rFonts w:hint="eastAsia" w:eastAsia="仿宋_GB2312"/>
          <w:color w:val="auto"/>
          <w:sz w:val="30"/>
          <w:szCs w:val="30"/>
          <w:lang w:eastAsia="zh-CN"/>
        </w:rPr>
        <w:t>分局及分支机构</w:t>
      </w:r>
      <w:r>
        <w:rPr>
          <w:rFonts w:hint="eastAsia" w:eastAsia="仿宋_GB2312"/>
          <w:color w:val="auto"/>
          <w:sz w:val="30"/>
          <w:szCs w:val="30"/>
        </w:rPr>
        <w:t>的</w:t>
      </w:r>
      <w:r>
        <w:rPr>
          <w:rFonts w:eastAsia="仿宋_GB2312"/>
          <w:color w:val="auto"/>
          <w:sz w:val="30"/>
          <w:szCs w:val="30"/>
        </w:rPr>
        <w:t>办公地址和办公时间见</w:t>
      </w:r>
      <w:r>
        <w:rPr>
          <w:rFonts w:hint="eastAsia" w:eastAsia="仿宋_GB2312"/>
          <w:color w:val="auto"/>
          <w:sz w:val="30"/>
          <w:szCs w:val="30"/>
        </w:rPr>
        <w:t>国家外汇管理局吉林省分局官方互联网站“咨询反馈——联系我们”栏目。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8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9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30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1" type="#_x0000_t32" style="position:absolute;left:5729;top:10693;height:626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2" type="#_x0000_t32" style="position:absolute;left:7678;top:12568;height:109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3" type="#_x0000_t32" style="position:absolute;left:3705;top:12568;height:103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4" type="#_x0000_t32" style="position:absolute;left:5730;top:11853;height:715;width: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5" type="#_x0000_t32" style="position:absolute;left:3706;top:12568;height:0;width:3972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5" o:spid="_x0000_s1036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7" type="#_x0000_t32" style="position:absolute;left:7240;top:9566;height:608;width:0;rotation:0f;" o:ole="f" fillcolor="#FFFFFF" filled="t" o:preferrelative="t" stroked="t" coordorigin="0,0" coordsize="21600,21600"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7" o:spid="_x0000_s1038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39" type="#_x0000_t34" style="position:absolute;left:7714;top:6155;height:1285;width:3823;rotation:17694720f;" o:ole="f" fillcolor="#FFFFFF" filled="t" o:preferrelative="t" stroked="t" coordorigin="0,0" coordsize="21600,21600" adj="33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40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1" type="#_x0000_t32" style="position:absolute;left:7240;top:7472;height:378;width: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2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3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4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6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47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8" type="#_x0000_t32" style="position:absolute;left:5010;top:6910;height:0;width:931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49" type="#_x0000_t32" style="position:absolute;left:2702;top:6986;height:3437;width:1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9" o:spid="_x0000_s1050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1" type="#_x0000_t32" style="position:absolute;left:2743;top:4172;height:764;width:1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2" type="#_x0000_t32" style="position:absolute;left:4205;top:5967;height:0;width:771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3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4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5" type="#_x0000_t32" style="position:absolute;left:2702;top:10423;height:1;width:121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6" type="#_x0000_t32" style="position:absolute;left:5010;top:4999;height:1921;width: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7" type="#_x0000_t32" style="position:absolute;left:5010;top:4989;height:1;width:90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8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60" type="#_x0000_t32" style="position:absolute;left:8983;top:4886;flip:x y;height:2;width:1302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韩美琪/收支处/长春/PBC</cp:lastModifiedBy>
  <cp:lastPrinted>2017-11-24T00:22:00Z</cp:lastPrinted>
  <dcterms:modified xsi:type="dcterms:W3CDTF">2023-09-01T08:04:53Z</dcterms:modified>
  <dc:title>编号：57011 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