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3.《国家外汇管理局关于印发&lt;个人财产对外转移售付汇管理暂行办法操作指引（试行）&gt;的通知》（汇发[2004]118号）。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4.《国家税务总局 国家外汇管理局关于个人财产对外转移提交税收证明或者完税凭证有关问题的通知》（国税发[2005]13号）。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5.《国家外汇管理局 外交部 公安部 监察部 司法部关于实施&lt;个人财产对外转移售付汇管理暂行办法&gt;有关问题的通知》（汇发[2005]9号）。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申请人为取得外国公民身份的，应提供：①申请人居住国居民身份证或其他有效身份证明（如护照）。②中国驻外使领馆出具（或认证）的申请人在国外定居证明。③移居前户籍所在地公安机关出具的境内户籍注销证明。</w:t>
            </w:r>
          </w:p>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（1）对个人薪酬所得（包括工资和薪金所得、稿酬所得、劳务报酬等）应提交有关收入来源证明。</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（3）对资本所得及变现：</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①利息、股息、红利所得应提交存款证明，股票、债券开户及交易记录。</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②财产租赁所得、财产转让所得、特许权使用等应提供：</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a.财产租赁、转让、特许权使用的合同或协议以及交易资金划转证明。</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b.房屋产权证。</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c.房地产买卖契约或拆迁补偿安置协议以及交易资金划转证明。</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（4）偶然所得（包括合法的福利彩票、体育彩票等）及其他财产或收入需提交真实交易记录证明。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管税务部门出具的税务证明原件（按规定无需提交的除外），如个人确有需求，可在原件上加注业务办理情况，原件返还个人后，留存加注后的复印件。企业税务备案采用电子化方式的，可由银行在网上核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2" w:firstLineChars="200"/>
        <w:rPr>
          <w:rFonts w:hint="eastAsia"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向国家外汇管理局咨询、监督投诉等可通过国家外汇管理局官方互联网站公众交流栏目进行。网址为</w:t>
      </w:r>
      <w:r>
        <w:rPr>
          <w:rFonts w:ascii="Calibri" w:hAnsi="Calibri"/>
          <w:color w:val="auto"/>
          <w:szCs w:val="22"/>
        </w:rPr>
        <w:fldChar w:fldCharType="begin"/>
      </w:r>
      <w:r>
        <w:rPr>
          <w:color w:val="auto"/>
        </w:rPr>
        <w:instrText xml:space="preserve"> HYPERLINK "http://www.safe.gov.cn/" \h </w:instrText>
      </w:r>
      <w:r>
        <w:rPr>
          <w:rFonts w:ascii="Calibri" w:hAnsi="Calibri"/>
          <w:color w:val="auto"/>
          <w:szCs w:val="22"/>
        </w:rPr>
        <w:fldChar w:fldCharType="separate"/>
      </w:r>
      <w:r>
        <w:rPr>
          <w:rFonts w:eastAsia="仿宋_GB2312"/>
          <w:color w:val="auto"/>
          <w:spacing w:val="-4"/>
          <w:sz w:val="30"/>
          <w:szCs w:val="30"/>
        </w:rPr>
        <w:t>www.safe.gov.cn</w:t>
      </w:r>
      <w:r>
        <w:rPr>
          <w:rFonts w:eastAsia="仿宋_GB2312"/>
          <w:color w:val="auto"/>
          <w:spacing w:val="-4"/>
          <w:sz w:val="30"/>
          <w:szCs w:val="30"/>
        </w:rPr>
        <w:fldChar w:fldCharType="end"/>
      </w:r>
      <w:r>
        <w:rPr>
          <w:rFonts w:eastAsia="仿宋_GB2312"/>
          <w:color w:val="auto"/>
          <w:sz w:val="30"/>
          <w:szCs w:val="30"/>
        </w:rPr>
        <w:t>。</w:t>
      </w:r>
    </w:p>
    <w:p>
      <w:pPr>
        <w:ind w:firstLine="600"/>
        <w:rPr>
          <w:rFonts w:hint="eastAsia"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w:t>
      </w:r>
      <w:r>
        <w:rPr>
          <w:rFonts w:hint="eastAsia" w:eastAsia="仿宋_GB2312"/>
          <w:color w:val="auto"/>
          <w:sz w:val="30"/>
          <w:szCs w:val="30"/>
          <w:lang w:eastAsia="zh-CN"/>
        </w:rPr>
        <w:t>分支机构</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rFonts w:eastAsia="仿宋_GB2312"/>
          <w:color w:val="auto"/>
          <w:sz w:val="30"/>
          <w:szCs w:val="30"/>
        </w:rPr>
        <w:fldChar w:fldCharType="begin"/>
      </w:r>
      <w:r>
        <w:rPr>
          <w:rFonts w:eastAsia="仿宋_GB2312"/>
          <w:color w:val="auto"/>
          <w:sz w:val="30"/>
          <w:szCs w:val="30"/>
        </w:rPr>
        <w:instrText xml:space="preserve"> HYPERLINK "http://www.safe.gov.cn/jilin" </w:instrText>
      </w:r>
      <w:r>
        <w:rPr>
          <w:rFonts w:eastAsia="仿宋_GB2312"/>
          <w:color w:val="auto"/>
          <w:sz w:val="30"/>
          <w:szCs w:val="30"/>
        </w:rPr>
        <w:fldChar w:fldCharType="separate"/>
      </w:r>
      <w:r>
        <w:rPr>
          <w:rStyle w:val="15"/>
          <w:rFonts w:eastAsia="仿宋_GB2312"/>
          <w:color w:val="auto"/>
          <w:sz w:val="30"/>
          <w:szCs w:val="30"/>
          <w:u w:val="none"/>
        </w:rPr>
        <w:t>www.safe.gov.cn/jilin</w:t>
      </w:r>
      <w:r>
        <w:rPr>
          <w:rFonts w:eastAsia="仿宋_GB2312"/>
          <w:color w:val="auto"/>
          <w:sz w:val="30"/>
          <w:szCs w:val="30"/>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hint="eastAsia"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）办公地址和时间</w:t>
      </w:r>
    </w:p>
    <w:p>
      <w:pPr>
        <w:ind w:firstLine="600" w:firstLineChars="200"/>
        <w:rPr>
          <w:rFonts w:hint="eastAsia" w:eastAsia="仿宋_GB2312"/>
          <w:color w:val="auto"/>
          <w:sz w:val="30"/>
          <w:szCs w:val="30"/>
        </w:rPr>
      </w:pPr>
      <w:r>
        <w:rPr>
          <w:rFonts w:eastAsia="仿宋_GB2312"/>
          <w:color w:val="auto"/>
          <w:sz w:val="30"/>
          <w:szCs w:val="30"/>
        </w:rPr>
        <w:t>该项行政许可具体由国家外汇管理局</w:t>
      </w:r>
      <w:r>
        <w:rPr>
          <w:rFonts w:hint="eastAsia" w:eastAsia="仿宋_GB2312"/>
          <w:color w:val="auto"/>
          <w:sz w:val="30"/>
          <w:szCs w:val="30"/>
          <w:lang w:eastAsia="zh-CN"/>
        </w:rPr>
        <w:t>吉林省分局及分支机构</w:t>
      </w:r>
      <w:r>
        <w:rPr>
          <w:rFonts w:eastAsia="仿宋_GB2312"/>
          <w:color w:val="auto"/>
          <w:sz w:val="30"/>
          <w:szCs w:val="30"/>
        </w:rPr>
        <w:t>办理，</w:t>
      </w:r>
      <w:r>
        <w:rPr>
          <w:rFonts w:hint="eastAsia" w:eastAsia="仿宋_GB2312"/>
          <w:color w:val="auto"/>
          <w:sz w:val="30"/>
          <w:szCs w:val="30"/>
        </w:rPr>
        <w:t>国家外汇管理局吉林省</w:t>
      </w:r>
      <w:r>
        <w:rPr>
          <w:rFonts w:hint="eastAsia" w:eastAsia="仿宋_GB2312"/>
          <w:color w:val="auto"/>
          <w:sz w:val="30"/>
          <w:szCs w:val="30"/>
          <w:lang w:eastAsia="zh-CN"/>
        </w:rPr>
        <w:t>分局及</w:t>
      </w:r>
      <w:bookmarkStart w:id="0" w:name="_GoBack"/>
      <w:bookmarkEnd w:id="0"/>
      <w:r>
        <w:rPr>
          <w:rFonts w:hint="eastAsia" w:eastAsia="仿宋_GB2312"/>
          <w:color w:val="auto"/>
          <w:sz w:val="30"/>
          <w:szCs w:val="30"/>
          <w:lang w:eastAsia="zh-CN"/>
        </w:rPr>
        <w:t>分支机构</w:t>
      </w:r>
      <w:r>
        <w:rPr>
          <w:rFonts w:hint="eastAsia" w:eastAsia="仿宋_GB2312"/>
          <w:color w:val="auto"/>
          <w:sz w:val="30"/>
          <w:szCs w:val="30"/>
        </w:rPr>
        <w:t>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0.65pt;margin-top:17.6pt;height:586.05pt;width:446.05pt;rotation:0f;z-index:251658240;" coordorigin="0,0" coordsize="8921,11721">
            <o:lock v:ext="edit" position="f" selection="f" grouping="f" rotation="f" cropping="f" text="f" aspectratio="f"/>
            <v:rect id="Rectangle 125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6"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7"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8"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59"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61"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63"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6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6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272"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73"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275"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76"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7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80"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81"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8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jc w:val="left"/>
              <w:rPr>
                <w:rFonts w:ascii="Times New Roman" w:cs="Times New Roman"/>
                <w:spacing w:val="-9"/>
                <w:szCs w:val="21"/>
              </w:rPr>
            </w:pPr>
          </w:p>
          <w:p>
            <w:pPr>
              <w:snapToGrid w:val="0"/>
              <w:jc w:val="left"/>
              <w:rPr>
                <w:rFonts w:ascii="Times New Roman" w:cs="Times New Roman"/>
                <w:spacing w:val="-9"/>
                <w:szCs w:val="21"/>
              </w:rPr>
            </w:pPr>
          </w:p>
          <w:p>
            <w:pPr>
              <w:snapToGrid w:val="0"/>
              <w:jc w:val="left"/>
              <w:rPr>
                <w:rFonts w:hint="default" w:ascii="Times New Roman" w:eastAsia="宋体" w:cs="Times New Roman"/>
                <w:spacing w:val="-9"/>
                <w:szCs w:val="21"/>
                <w:lang w:val="en-US" w:eastAsia="zh-CN"/>
              </w:rPr>
            </w:pPr>
            <w:r>
              <w:rPr>
                <w:rFonts w:hint="eastAsia" w:ascii="Times New Roman" w:cs="Times New Roman"/>
                <w:spacing w:val="-9"/>
                <w:szCs w:val="21"/>
                <w:lang w:val="en-US" w:eastAsia="zh-CN"/>
              </w:rPr>
              <w:t xml:space="preserve">                                                                    签名：</w:t>
            </w: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hAnsi="Times New Roman" w:cs="Times New Roman"/>
                <w:spacing w:val="-9"/>
                <w:szCs w:val="21"/>
              </w:rPr>
              <w:t xml:space="preserve">                                         </w:t>
            </w:r>
            <w:r>
              <w:rPr>
                <w:rFonts w:hint="eastAsia" w:ascii="Times New Roman" w:hAnsi="Times New Roman" w:cs="Times New Roman"/>
                <w:spacing w:val="-9"/>
                <w:szCs w:val="21"/>
                <w:lang w:val="en-US" w:eastAsia="zh-CN"/>
              </w:rPr>
              <w:t xml:space="preserve">                     </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5"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8"/>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韩美琪/收支处/长春/PBC</cp:lastModifiedBy>
  <cp:lastPrinted>2020-01-15T09:21:00Z</cp:lastPrinted>
  <dcterms:modified xsi:type="dcterms:W3CDTF">2023-09-01T07:58:24Z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