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四、境外上市公司境内股东持股登记及变更登记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.《国家外汇管理局关于境外上市外汇管理有关问题的通知》（汇发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 《H股公司境内未上市股份申请“全流通”业务指引》（证监会公告〔2019〕22号）；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4.《国家外汇管理局关于全面推开H股“全流通”改革所涉及外汇管理工作的批复》（汇复〔2020〕1号）。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申请人为持有境外上市公司股份的境内股东，应在拟增持或减持前20个工作日内，到境内股东所在地外汇局办理境外持股登记。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仿宋_GB2312" w:eastAsia="仿宋_GB2312"/>
          <w:sz w:val="30"/>
          <w:szCs w:val="30"/>
        </w:rPr>
        <w:t>禁止性要求：</w:t>
      </w: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1、境外上市公司境内股东持股登记申请材料</w:t>
      </w:r>
    </w:p>
    <w:tbl>
      <w:tblPr>
        <w:tblStyle w:val="17"/>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5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关于增持或减持事项的董事会或股东大会决议（如有）</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相关部门的批准文件（需经财政部门、国有资产管理部门等相关部门批准的提供）</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52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2、境外上市公司境内股东持股变更登记申请材料</w:t>
      </w:r>
    </w:p>
    <w:tbl>
      <w:tblPr>
        <w:tblStyle w:val="17"/>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275"/>
        <w:gridCol w:w="457"/>
        <w:gridCol w:w="960"/>
        <w:gridCol w:w="45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提交材料名称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要求</w:t>
            </w:r>
          </w:p>
        </w:tc>
        <w:tc>
          <w:tcPr>
            <w:tcW w:w="13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书面申请</w:t>
            </w:r>
            <w:r>
              <w:rPr>
                <w:rFonts w:hint="eastAsia" w:ascii="Times New Roman" w:hAnsi="Times New Roman" w:eastAsia="仿宋_GB2312" w:cs="Times New Roman"/>
                <w:kern w:val="0"/>
                <w:sz w:val="24"/>
                <w:szCs w:val="24"/>
              </w:rPr>
              <w:t>，并附《境外持股登记表》</w:t>
            </w:r>
          </w:p>
        </w:tc>
        <w:tc>
          <w:tcPr>
            <w:tcW w:w="1275" w:type="dxa"/>
            <w:tcBorders>
              <w:top w:val="single" w:color="auto" w:sz="4" w:space="0"/>
              <w:left w:val="single" w:color="auto" w:sz="4" w:space="0"/>
              <w:bottom w:val="single" w:color="auto" w:sz="4" w:space="0"/>
              <w:right w:val="single" w:color="auto" w:sz="4" w:space="0"/>
            </w:tcBorders>
            <w:vAlign w:val="center"/>
          </w:tcPr>
          <w:p>
            <w:pPr>
              <w:ind w:right="31" w:rightChars="15"/>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相关交易真实性证明材料</w:t>
            </w:r>
          </w:p>
        </w:tc>
        <w:tc>
          <w:tcPr>
            <w:tcW w:w="127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p>
        </w:tc>
        <w:tc>
          <w:tcPr>
            <w:tcW w:w="138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highlight w:val="yellow"/>
        </w:rPr>
      </w:pPr>
      <w:r>
        <w:rPr>
          <w:rFonts w:ascii="Times New Roman" w:hAnsi="Times New Roman" w:eastAsia="仿宋_GB2312" w:cs="Times New Roman"/>
          <w:sz w:val="30"/>
          <w:szCs w:val="30"/>
        </w:rPr>
        <w:t>申请人可通过所在地外汇局业务窗口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行政许可通知</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w:t>
      </w:r>
      <w:r>
        <w:rPr>
          <w:rFonts w:hint="eastAsia" w:ascii="Times New Roman" w:hAnsi="Times New Roman" w:eastAsia="仿宋_GB2312" w:cs="Times New Roman"/>
          <w:sz w:val="30"/>
          <w:szCs w:val="30"/>
          <w:lang w:eastAsia="zh-CN"/>
        </w:rPr>
        <w:t>许可</w:t>
      </w:r>
      <w:r>
        <w:rPr>
          <w:rFonts w:ascii="Times New Roman" w:hAnsi="Times New Roman" w:eastAsia="仿宋_GB2312" w:cs="Times New Roman"/>
          <w:sz w:val="30"/>
          <w:szCs w:val="30"/>
        </w:rPr>
        <w:t>补正材料</w:t>
      </w:r>
      <w:r>
        <w:rPr>
          <w:rFonts w:hint="eastAsia" w:ascii="Times New Roman" w:hAnsi="Times New Roman" w:eastAsia="仿宋_GB2312" w:cs="Times New Roman"/>
          <w:sz w:val="30"/>
          <w:szCs w:val="30"/>
          <w:lang w:eastAsia="zh-CN"/>
        </w:rPr>
        <w:t>告知</w:t>
      </w:r>
      <w:r>
        <w:rPr>
          <w:rFonts w:ascii="Times New Roman" w:hAnsi="Times New Roman" w:eastAsia="仿宋_GB2312" w:cs="Times New Roman"/>
          <w:sz w:val="30"/>
          <w:szCs w:val="30"/>
        </w:rPr>
        <w:t>书》；根据申请材料及补正情况，予以受理的，出具</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受理通知书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w:t>
      </w:r>
      <w:r>
        <w:rPr>
          <w:rFonts w:ascii="Times New Roman" w:hAnsi="Times New Roman" w:eastAsia="仿宋_GB2312" w:cs="Times New Roman"/>
          <w:sz w:val="30"/>
          <w:szCs w:val="30"/>
        </w:rPr>
        <w:t>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color w:val="auto"/>
          <w:sz w:val="30"/>
        </w:rPr>
      </w:pPr>
      <w:r>
        <w:rPr>
          <w:rFonts w:ascii="Times New Roman" w:hAnsi="Times New Roman" w:eastAsia="黑体" w:cs="Times New Roman"/>
          <w:color w:val="auto"/>
          <w:sz w:val="30"/>
        </w:rPr>
        <w:t>（十五）办公地址</w:t>
      </w:r>
      <w:r>
        <w:rPr>
          <w:rFonts w:hint="eastAsia" w:ascii="Times New Roman" w:hAnsi="Times New Roman" w:eastAsia="黑体" w:cs="Times New Roman"/>
          <w:color w:val="auto"/>
          <w:sz w:val="30"/>
          <w:lang w:eastAsia="zh-CN"/>
        </w:rPr>
        <w:t>及</w:t>
      </w:r>
      <w:r>
        <w:rPr>
          <w:rFonts w:ascii="Times New Roman" w:hAnsi="Times New Roman" w:eastAsia="黑体" w:cs="Times New Roman"/>
          <w:color w:val="auto"/>
          <w:sz w:val="30"/>
        </w:rPr>
        <w:t>时间</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eastAsia="zh-CN"/>
        </w:rPr>
        <w:t>办公地址：广东省广州市越秀区沿江西路</w:t>
      </w:r>
      <w:r>
        <w:rPr>
          <w:rFonts w:hint="eastAsia" w:ascii="Times New Roman" w:hAnsi="Times New Roman" w:eastAsia="仿宋_GB2312" w:cs="Times New Roman"/>
          <w:color w:val="auto"/>
          <w:sz w:val="30"/>
          <w:szCs w:val="30"/>
          <w:lang w:val="en-US" w:eastAsia="zh-CN"/>
        </w:rPr>
        <w:t>137号12楼1211号房</w:t>
      </w:r>
    </w:p>
    <w:p>
      <w:pPr>
        <w:adjustRightInd w:val="0"/>
        <w:snapToGrid w:val="0"/>
        <w:spacing w:beforeLines="0" w:afterLines="0" w:line="360" w:lineRule="auto"/>
        <w:ind w:firstLine="600" w:firstLineChars="2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办公时间：周一至周五（节假日除外）上午8:30-12:00，下午14:00-17:30</w:t>
      </w:r>
    </w:p>
    <w:p>
      <w:pPr>
        <w:adjustRightInd w:val="0"/>
        <w:snapToGrid w:val="0"/>
        <w:spacing w:line="360" w:lineRule="auto"/>
        <w:ind w:firstLine="600"/>
        <w:rPr>
          <w:rFonts w:hint="default" w:ascii="Times New Roman" w:hAnsi="Times New Roman" w:eastAsia="黑体" w:cs="Times New Roman"/>
          <w:color w:val="auto"/>
          <w:sz w:val="30"/>
          <w:lang w:eastAsia="zh-CN"/>
        </w:rPr>
      </w:pPr>
      <w:r>
        <w:rPr>
          <w:rFonts w:hint="eastAsia" w:ascii="Times New Roman" w:hAnsi="Times New Roman" w:eastAsia="黑体" w:cs="Times New Roman"/>
          <w:color w:val="auto"/>
          <w:sz w:val="30"/>
          <w:lang w:eastAsia="zh-CN"/>
        </w:rPr>
        <w:t>（十六）</w:t>
      </w:r>
      <w:r>
        <w:rPr>
          <w:rFonts w:hint="default" w:ascii="Times New Roman" w:hAnsi="Times New Roman" w:eastAsia="黑体" w:cs="Times New Roman"/>
          <w:color w:val="auto"/>
          <w:sz w:val="30"/>
          <w:lang w:eastAsia="zh-CN"/>
        </w:rPr>
        <w:t>咨询及监督投诉电话</w:t>
      </w:r>
    </w:p>
    <w:p>
      <w:pPr>
        <w:adjustRightInd w:val="0"/>
        <w:snapToGrid w:val="0"/>
        <w:spacing w:line="360" w:lineRule="auto"/>
        <w:ind w:firstLine="600"/>
        <w:rPr>
          <w:rFonts w:ascii="Times New Roman" w:hAnsi="Times New Roman" w:eastAsia="仿宋_GB2312" w:cs="Times New Roman"/>
          <w:sz w:val="30"/>
          <w:szCs w:val="30"/>
        </w:rPr>
      </w:pPr>
      <w:r>
        <w:rPr>
          <w:rFonts w:hint="default" w:ascii="Times New Roman" w:hAnsi="Times New Roman" w:eastAsia="仿宋_GB2312" w:cs="Times New Roman"/>
          <w:color w:val="auto"/>
          <w:sz w:val="30"/>
          <w:szCs w:val="20"/>
          <w:lang w:eastAsia="zh-CN"/>
        </w:rPr>
        <w:t>咨询电话：</w:t>
      </w:r>
      <w:r>
        <w:rPr>
          <w:rFonts w:hint="default" w:ascii="Times New Roman" w:hAnsi="Times New Roman" w:eastAsia="仿宋_GB2312" w:cs="Times New Roman"/>
          <w:color w:val="auto"/>
          <w:sz w:val="30"/>
          <w:szCs w:val="20"/>
          <w:lang w:val="en-US" w:eastAsia="zh-CN"/>
        </w:rPr>
        <w:t xml:space="preserve">020-81883195；   </w:t>
      </w:r>
      <w:r>
        <w:rPr>
          <w:rFonts w:hint="default" w:ascii="Times New Roman" w:hAnsi="Times New Roman" w:eastAsia="仿宋_GB2312" w:cs="Times New Roman"/>
          <w:color w:val="auto"/>
          <w:sz w:val="30"/>
          <w:szCs w:val="20"/>
          <w:lang w:eastAsia="zh-CN"/>
        </w:rPr>
        <w:t>监督投诉电话：</w:t>
      </w:r>
      <w:r>
        <w:rPr>
          <w:rFonts w:hint="default" w:ascii="Times New Roman" w:hAnsi="Times New Roman" w:eastAsia="仿宋_GB2312" w:cs="Times New Roman"/>
          <w:color w:val="auto"/>
          <w:sz w:val="30"/>
          <w:szCs w:val="20"/>
          <w:lang w:val="en-US" w:eastAsia="zh-CN"/>
        </w:rPr>
        <w:t>020-</w:t>
      </w:r>
      <w:bookmarkStart w:id="5" w:name="_GoBack"/>
      <w:r>
        <w:rPr>
          <w:rFonts w:hint="eastAsia" w:ascii="Times New Roman" w:hAnsi="Times New Roman" w:eastAsia="仿宋_GB2312" w:cs="Times New Roman"/>
          <w:color w:val="auto"/>
          <w:sz w:val="30"/>
          <w:szCs w:val="20"/>
          <w:lang w:val="en-US" w:eastAsia="zh-CN"/>
        </w:rPr>
        <w:t>81322244</w:t>
      </w:r>
      <w:bookmarkEnd w:id="5"/>
    </w:p>
    <w:p>
      <w:pPr>
        <w:rPr>
          <w:rFonts w:ascii="Times New Roman" w:hAnsi="Times New Roman" w:cs="Times New Roman"/>
        </w:rPr>
      </w:pPr>
      <w:bookmarkStart w:id="0" w:name="_Toc485285483"/>
      <w:bookmarkStart w:id="1" w:name="_Toc428779974"/>
      <w:bookmarkStart w:id="2" w:name="_Toc487492186"/>
      <w:bookmarkStart w:id="3" w:name="_Toc492328428"/>
      <w:bookmarkStart w:id="4" w:name="_Toc495992545"/>
    </w:p>
    <w:p>
      <w:pPr>
        <w:ind w:right="300"/>
        <w:rPr>
          <w:rFonts w:ascii="仿宋_GB2312" w:eastAsia="仿宋_GB2312"/>
          <w:sz w:val="30"/>
          <w:szCs w:val="30"/>
        </w:rPr>
      </w:pPr>
      <w:r>
        <w:rPr>
          <w:rFonts w:ascii="Times New Roman" w:hAnsi="Times New Roman" w:cs="Times New Roman"/>
        </w:rPr>
        <w:br w:type="page"/>
      </w:r>
      <w:r>
        <w:rPr>
          <w:rFonts w:hint="eastAsia" w:ascii="仿宋_GB2312" w:eastAsia="仿宋_GB2312"/>
          <w:sz w:val="30"/>
          <w:szCs w:val="30"/>
        </w:rPr>
        <w:t>附录一</w:t>
      </w:r>
    </w:p>
    <w:p>
      <w:pPr>
        <w:ind w:right="300"/>
        <w:jc w:val="center"/>
        <w:rPr>
          <w:rFonts w:ascii="黑体" w:eastAsia="黑体"/>
          <w:sz w:val="30"/>
          <w:szCs w:val="30"/>
        </w:rPr>
      </w:pPr>
      <w:r>
        <w:rPr>
          <w:rFonts w:hint="eastAsia" w:ascii="黑体" w:eastAsia="黑体"/>
          <w:sz w:val="30"/>
          <w:szCs w:val="30"/>
        </w:rPr>
        <w:t>基本流程图</w:t>
      </w:r>
    </w:p>
    <w:p>
      <w:pPr>
        <w:ind w:right="300"/>
        <w:jc w:val="center"/>
        <w:rPr>
          <w:rFonts w:ascii="黑体" w:eastAsia="黑体"/>
          <w:sz w:val="30"/>
          <w:szCs w:val="30"/>
        </w:rPr>
      </w:pPr>
      <w:r>
        <w:rPr>
          <w:rFonts w:ascii="黑体" w:hAnsi="Calibri" w:eastAsia="黑体" w:cs="黑体"/>
          <w:kern w:val="2"/>
          <w:sz w:val="30"/>
          <w:szCs w:val="30"/>
          <w:lang w:val="en-US" w:eastAsia="zh-CN" w:bidi="ar-SA"/>
        </w:rPr>
        <w:pict>
          <v:group id="Group 680" o:spid="_x0000_s1026" style="position:absolute;left:0;margin-left:-21pt;margin-top:14.85pt;height:586.05pt;width:455.05pt;rotation:0f;z-index:251662336;" coordorigin="-180,0" coordsize="9101,11721">
            <o:lock v:ext="edit" position="f" selection="f" grouping="f" rotation="f" cropping="f" text="f" aspectratio="f"/>
            <v:rect id="Rectangle 681"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5" style="position:absolute;left:-180;top:0;height:7693;width:9101;rotation:0f;" coordorigin="-180,0" coordsize="9101,7693">
              <o:lock v:ext="edit" position="f" selection="f" grouping="f" rotation="f" cropping="f" text="f" aspectratio="f"/>
              <v:shape id="AutoShape 690"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7" style="position:absolute;left:-180;top:0;height:7693;width:9101;rotation:0f;" coordorigin="-180,0" coordsize="9101,7693">
                <o:lock v:ext="edit" position="f" selection="f" grouping="f" rotation="f" cropping="f" text="f" aspectratio="f"/>
                <v:shape id="AutoShape 692"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txbxContent>
                  </v:textbox>
                </v:rect>
                <v:rect id="Rectangle 698"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w:t>
                        </w:r>
                        <w:r>
                          <w:rPr>
                            <w:rFonts w:hint="eastAsia"/>
                            <w:lang w:eastAsia="zh-CN"/>
                          </w:rPr>
                          <w:t>许可</w:t>
                        </w:r>
                        <w:r>
                          <w:rPr>
                            <w:rFonts w:hint="eastAsia"/>
                          </w:rPr>
                          <w:t>补正材料</w:t>
                        </w:r>
                        <w:r>
                          <w:rPr>
                            <w:rFonts w:hint="eastAsia"/>
                            <w:lang w:eastAsia="zh-CN"/>
                          </w:rPr>
                          <w:t>告知</w:t>
                        </w:r>
                        <w:r>
                          <w:rPr>
                            <w:rFonts w:hint="eastAsia"/>
                          </w:rPr>
                          <w:t>书</w:t>
                        </w:r>
                      </w:p>
                      <w:p/>
                    </w:txbxContent>
                  </v:textbox>
                </v:rect>
                <v:shape id="AutoShape 699"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700" o:spid="_x0000_s1046" style="position:absolute;left:-180;top:0;height:7424;width:4774;rotation:0f;" coordorigin="-180,0" coordsize="4774,7424">
                  <o:lock v:ext="edit" position="f" selection="f" grouping="f" rotation="f" cropping="f" text="f" aspectratio="f"/>
                  <v:shape id="AutoShape 701"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49" style="position:absolute;left:-180;top:0;height:4020;width:3809;rotation:0f;" coordorigin="-180,0" coordsize="3809,4020">
                    <o:lock v:ext="edit" position="f" selection="f" grouping="f" rotation="f" cropping="f" text="f" aspectratio="f"/>
                    <v:shape id="AutoShape 704"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2"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ind w:firstLine="600" w:firstLineChars="200"/>
        <w:rPr>
          <w:rFonts w:ascii="仿宋_GB2312" w:eastAsia="仿宋_GB2312"/>
          <w:sz w:val="30"/>
          <w:szCs w:val="30"/>
        </w:rPr>
      </w:pPr>
    </w:p>
    <w:p>
      <w:pPr>
        <w:tabs>
          <w:tab w:val="center" w:pos="4363"/>
        </w:tabs>
        <w:rPr>
          <w:rFonts w:ascii="Times New Roman" w:hAnsi="Times New Roman" w:eastAsia="仿宋_GB2312" w:cs="Times New Roman"/>
          <w:sz w:val="30"/>
          <w:szCs w:val="30"/>
        </w:rPr>
      </w:pPr>
      <w:r>
        <w:rPr>
          <w:rFonts w:ascii="仿宋_GB2312" w:eastAsia="仿宋_GB2312"/>
          <w:sz w:val="30"/>
          <w:szCs w:val="30"/>
        </w:rPr>
        <w:br w:type="page"/>
      </w:r>
      <w:r>
        <w:rPr>
          <w:rFonts w:ascii="Calibri" w:hAnsi="Calibri" w:eastAsia="宋体" w:cs="Times New Roman"/>
          <w:kern w:val="2"/>
          <w:sz w:val="21"/>
          <w:szCs w:val="22"/>
          <w:lang w:val="en-US" w:eastAsia="zh-CN" w:bidi="ar-SA"/>
        </w:rPr>
        <w:pict>
          <v:roundrect id="AutoShape 667" o:spid="_x0000_s1060" style="position:absolute;left:0;margin-left:202.4pt;margin-top:277.65pt;height:71.35pt;width:180.85pt;rotation:0f;z-index:251661312;"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二</w:t>
      </w:r>
    </w:p>
    <w:p>
      <w:pPr>
        <w:tabs>
          <w:tab w:val="left" w:pos="8306"/>
        </w:tabs>
        <w:ind w:right="84"/>
        <w:jc w:val="center"/>
        <w:rPr>
          <w:rFonts w:ascii="Times New Roman" w:hAnsi="Times New Roman" w:eastAsia="黑体" w:cs="Times New Roman"/>
          <w:sz w:val="30"/>
          <w:szCs w:val="30"/>
        </w:rPr>
      </w:pPr>
      <w:r>
        <w:rPr>
          <w:rFonts w:ascii="Times New Roman" w:hAnsi="Times New Roman" w:eastAsia="黑体" w:cs="Times New Roman"/>
          <w:sz w:val="30"/>
          <w:szCs w:val="30"/>
        </w:rPr>
        <w:t>境外持股登记表</w:t>
      </w:r>
      <w:bookmarkEnd w:id="0"/>
      <w:bookmarkEnd w:id="1"/>
      <w:bookmarkEnd w:id="2"/>
      <w:bookmarkEnd w:id="3"/>
      <w:bookmarkEnd w:id="4"/>
      <w:r>
        <w:rPr>
          <w:rFonts w:ascii="Times New Roman" w:hAnsi="Times New Roman" w:eastAsia="黑体" w:cs="Times New Roman"/>
          <w:sz w:val="30"/>
          <w:szCs w:val="30"/>
        </w:rPr>
        <w:t>（示范文本）</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7"/>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38" w:hRule="atLeast"/>
        </w:trPr>
        <w:tc>
          <w:tcPr>
            <w:tcW w:w="8897" w:type="dxa"/>
            <w:gridSpan w:val="18"/>
            <w:tcBorders>
              <w:top w:val="single" w:color="auto" w:sz="4" w:space="0"/>
            </w:tcBorders>
            <w:vAlign w:val="center"/>
          </w:tcPr>
          <w:p>
            <w:pPr>
              <w:spacing w:line="44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三</w:t>
      </w:r>
    </w:p>
    <w:p>
      <w:pPr>
        <w:jc w:val="center"/>
        <w:rPr>
          <w:rFonts w:ascii="Times New Roman" w:hAnsi="Times New Roman" w:eastAsia="黑体" w:cs="Times New Roman"/>
          <w:sz w:val="30"/>
          <w:szCs w:val="30"/>
          <w:highlight w:val="yellow"/>
        </w:rPr>
      </w:pPr>
      <w:r>
        <w:rPr>
          <w:rFonts w:ascii="Times New Roman" w:hAnsi="Times New Roman" w:eastAsia="黑体" w:cs="Times New Roman"/>
          <w:sz w:val="30"/>
          <w:szCs w:val="30"/>
        </w:rPr>
        <w:t>境外持股登记表（错误示例）</w:t>
      </w:r>
    </w:p>
    <w:p>
      <w:pPr>
        <w:jc w:val="left"/>
        <w:rPr>
          <w:rFonts w:ascii="Times New Roman" w:hAnsi="Times New Roman" w:eastAsia="华文楷体" w:cs="Times New Roman"/>
          <w:sz w:val="24"/>
        </w:rPr>
      </w:pPr>
      <w:r>
        <w:rPr>
          <w:rFonts w:ascii="Times New Roman" w:hAnsi="华文楷体" w:eastAsia="华文楷体" w:cs="Times New Roman"/>
          <w:sz w:val="24"/>
        </w:rPr>
        <w:t>登记类别：</w:t>
      </w:r>
      <w:r>
        <w:rPr>
          <w:rFonts w:ascii="Times New Roman" w:hAnsi="Times New Roman" w:eastAsia="华文楷体" w:cs="Times New Roman"/>
          <w:sz w:val="24"/>
        </w:rPr>
        <w:t>□</w:t>
      </w:r>
      <w:r>
        <w:rPr>
          <w:rFonts w:ascii="Times New Roman" w:hAnsi="华文楷体" w:eastAsia="华文楷体" w:cs="Times New Roman"/>
          <w:sz w:val="24"/>
        </w:rPr>
        <w:t>登记</w:t>
      </w:r>
      <w:r>
        <w:rPr>
          <w:rFonts w:ascii="Times New Roman" w:hAnsi="Times New Roman" w:eastAsia="华文楷体" w:cs="Times New Roman"/>
          <w:sz w:val="24"/>
        </w:rPr>
        <w:t xml:space="preserve">   □</w:t>
      </w:r>
      <w:r>
        <w:rPr>
          <w:rFonts w:ascii="Times New Roman" w:hAnsi="华文楷体" w:eastAsia="华文楷体" w:cs="Times New Roman"/>
          <w:sz w:val="24"/>
        </w:rPr>
        <w:t>变更登记</w:t>
      </w:r>
      <w:r>
        <w:rPr>
          <w:rFonts w:ascii="Times New Roman" w:hAnsi="Times New Roman" w:eastAsia="华文楷体" w:cs="Times New Roman"/>
          <w:sz w:val="24"/>
        </w:rPr>
        <w:t xml:space="preserve">           </w:t>
      </w:r>
      <w:r>
        <w:rPr>
          <w:rFonts w:ascii="Times New Roman" w:hAnsi="华文楷体" w:eastAsia="华文楷体" w:cs="Times New Roman"/>
          <w:sz w:val="24"/>
        </w:rPr>
        <w:t>编号（外汇局填写）：</w:t>
      </w:r>
    </w:p>
    <w:tbl>
      <w:tblPr>
        <w:tblStyle w:val="17"/>
        <w:tblW w:w="8897" w:type="dxa"/>
        <w:tblInd w:w="-6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境内公司名称</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上市地及证券交易所</w:t>
            </w:r>
          </w:p>
        </w:tc>
        <w:tc>
          <w:tcPr>
            <w:tcW w:w="2393" w:type="dxa"/>
            <w:gridSpan w:val="7"/>
            <w:vAlign w:val="center"/>
          </w:tcPr>
          <w:p>
            <w:pPr>
              <w:spacing w:line="340" w:lineRule="exact"/>
              <w:jc w:val="center"/>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上市时间</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证监会批准文号</w:t>
            </w:r>
          </w:p>
        </w:tc>
        <w:tc>
          <w:tcPr>
            <w:tcW w:w="6396" w:type="dxa"/>
            <w:gridSpan w:val="13"/>
            <w:tcBorders>
              <w:left w:val="single" w:color="auto" w:sz="4"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证券名称</w:t>
            </w:r>
          </w:p>
        </w:tc>
        <w:tc>
          <w:tcPr>
            <w:tcW w:w="2400" w:type="dxa"/>
            <w:gridSpan w:val="8"/>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2153" w:type="dxa"/>
            <w:gridSpan w:val="3"/>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证券代码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总股数</w:t>
            </w:r>
          </w:p>
        </w:tc>
        <w:tc>
          <w:tcPr>
            <w:tcW w:w="982" w:type="dxa"/>
            <w:gridSpan w:val="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18" w:type="dxa"/>
            <w:gridSpan w:val="5"/>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总股本金额</w:t>
            </w:r>
          </w:p>
        </w:tc>
        <w:tc>
          <w:tcPr>
            <w:tcW w:w="1417"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36" w:type="dxa"/>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501"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联系人</w:t>
            </w:r>
          </w:p>
        </w:tc>
        <w:tc>
          <w:tcPr>
            <w:tcW w:w="2393" w:type="dxa"/>
            <w:gridSpan w:val="7"/>
            <w:vAlign w:val="center"/>
          </w:tcPr>
          <w:p>
            <w:pPr>
              <w:spacing w:line="340" w:lineRule="exact"/>
              <w:jc w:val="left"/>
              <w:rPr>
                <w:rFonts w:ascii="Times New Roman" w:hAnsi="Times New Roman" w:eastAsia="华文楷体" w:cs="Times New Roman"/>
                <w:sz w:val="24"/>
              </w:rPr>
            </w:pPr>
          </w:p>
        </w:tc>
        <w:tc>
          <w:tcPr>
            <w:tcW w:w="2160" w:type="dxa"/>
            <w:gridSpan w:val="4"/>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联系电话</w:t>
            </w:r>
          </w:p>
        </w:tc>
        <w:tc>
          <w:tcPr>
            <w:tcW w:w="1843" w:type="dxa"/>
            <w:gridSpan w:val="2"/>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（机构股东填写）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股东名称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统一社会信用代码</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注册地址</w:t>
            </w:r>
          </w:p>
        </w:tc>
        <w:tc>
          <w:tcPr>
            <w:tcW w:w="1842" w:type="dxa"/>
            <w:gridSpan w:val="4"/>
            <w:tcBorders>
              <w:left w:val="single" w:color="auto" w:sz="2" w:space="0"/>
            </w:tcBorders>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法定代表人</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restart"/>
            <w:tcBorders>
              <w:right w:val="single" w:color="auto" w:sz="2" w:space="0"/>
            </w:tcBorders>
            <w:vAlign w:val="center"/>
          </w:tcPr>
          <w:p>
            <w:pPr>
              <w:spacing w:line="340" w:lineRule="exact"/>
              <w:jc w:val="left"/>
              <w:rPr>
                <w:rFonts w:ascii="Times New Roman" w:hAnsi="Times New Roman" w:eastAsia="华文楷体" w:cs="Times New Roman"/>
                <w:szCs w:val="21"/>
              </w:rPr>
            </w:pPr>
            <w:r>
              <w:rPr>
                <w:rFonts w:ascii="Times New Roman" w:hAnsi="华文楷体" w:eastAsia="华文楷体" w:cs="Times New Roman"/>
                <w:szCs w:val="21"/>
              </w:rPr>
              <w:t>（个人股东填写）</w:t>
            </w:r>
          </w:p>
        </w:tc>
        <w:tc>
          <w:tcPr>
            <w:tcW w:w="1701" w:type="dxa"/>
            <w:gridSpan w:val="5"/>
            <w:tcBorders>
              <w:lef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股东姓名</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身份证件类型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1084" w:type="dxa"/>
            <w:gridSpan w:val="2"/>
            <w:vMerge w:val="continue"/>
            <w:tcBorders>
              <w:right w:val="single" w:color="auto" w:sz="2" w:space="0"/>
            </w:tcBorders>
            <w:vAlign w:val="center"/>
          </w:tcPr>
          <w:p>
            <w:pPr>
              <w:spacing w:line="340" w:lineRule="exact"/>
              <w:jc w:val="left"/>
              <w:rPr>
                <w:rFonts w:ascii="Times New Roman" w:hAnsi="Times New Roman" w:eastAsia="华文楷体" w:cs="Times New Roman"/>
                <w:sz w:val="24"/>
              </w:rPr>
            </w:pPr>
          </w:p>
        </w:tc>
        <w:tc>
          <w:tcPr>
            <w:tcW w:w="1701" w:type="dxa"/>
            <w:gridSpan w:val="5"/>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身份证件号码</w:t>
            </w:r>
          </w:p>
        </w:tc>
        <w:tc>
          <w:tcPr>
            <w:tcW w:w="6112" w:type="dxa"/>
            <w:gridSpan w:val="11"/>
            <w:tcBorders>
              <w:left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2785" w:type="dxa"/>
            <w:gridSpan w:val="7"/>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当前持股股数</w:t>
            </w:r>
          </w:p>
        </w:tc>
        <w:tc>
          <w:tcPr>
            <w:tcW w:w="1842" w:type="dxa"/>
            <w:gridSpan w:val="4"/>
            <w:vAlign w:val="center"/>
          </w:tcPr>
          <w:p>
            <w:pPr>
              <w:spacing w:line="340" w:lineRule="exact"/>
              <w:jc w:val="left"/>
              <w:rPr>
                <w:rFonts w:ascii="Times New Roman" w:hAnsi="Times New Roman" w:eastAsia="华文楷体" w:cs="Times New Roman"/>
                <w:sz w:val="24"/>
              </w:rPr>
            </w:pPr>
          </w:p>
        </w:tc>
        <w:tc>
          <w:tcPr>
            <w:tcW w:w="2427" w:type="dxa"/>
            <w:gridSpan w:val="5"/>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当前持股比例</w:t>
            </w:r>
          </w:p>
        </w:tc>
        <w:tc>
          <w:tcPr>
            <w:tcW w:w="1843" w:type="dxa"/>
            <w:gridSpan w:val="2"/>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增持信息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计划使用金额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restart"/>
            <w:tcBorders>
              <w:right w:val="single" w:color="auto" w:sz="4" w:space="0"/>
            </w:tcBorders>
            <w:vAlign w:val="center"/>
          </w:tcPr>
          <w:p>
            <w:pPr>
              <w:spacing w:line="300" w:lineRule="exact"/>
              <w:jc w:val="left"/>
              <w:rPr>
                <w:rFonts w:ascii="Times New Roman" w:hAnsi="Times New Roman" w:eastAsia="华文楷体" w:cs="Times New Roman"/>
                <w:sz w:val="24"/>
              </w:rPr>
            </w:pPr>
            <w:r>
              <w:rPr>
                <w:rFonts w:ascii="Times New Roman" w:hAnsi="华文楷体" w:eastAsia="华文楷体" w:cs="Times New Roman"/>
                <w:sz w:val="24"/>
              </w:rPr>
              <w:t>境外持股专用账户信息</w:t>
            </w:r>
          </w:p>
        </w:tc>
        <w:tc>
          <w:tcPr>
            <w:tcW w:w="4119" w:type="dxa"/>
            <w:gridSpan w:val="13"/>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开户银行</w:t>
            </w:r>
          </w:p>
        </w:tc>
        <w:tc>
          <w:tcPr>
            <w:tcW w:w="3977" w:type="dxa"/>
            <w:gridSpan w:val="4"/>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sz w:val="24"/>
              </w:rPr>
              <w:t>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397" w:hRule="exac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4119" w:type="dxa"/>
            <w:gridSpan w:val="1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3977" w:type="dxa"/>
            <w:gridSpan w:val="4"/>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增持数量</w:t>
            </w:r>
          </w:p>
        </w:tc>
        <w:tc>
          <w:tcPr>
            <w:tcW w:w="1843" w:type="dxa"/>
            <w:gridSpan w:val="2"/>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增持后持股比例</w:t>
            </w:r>
          </w:p>
        </w:tc>
        <w:tc>
          <w:tcPr>
            <w:tcW w:w="1843"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实际使用金额</w:t>
            </w:r>
          </w:p>
        </w:tc>
        <w:tc>
          <w:tcPr>
            <w:tcW w:w="2143" w:type="dxa"/>
            <w:gridSpan w:val="7"/>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境外解决</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境内汇出</w:t>
            </w:r>
          </w:p>
        </w:tc>
        <w:tc>
          <w:tcPr>
            <w:tcW w:w="1431"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购汇</w:t>
            </w:r>
          </w:p>
        </w:tc>
        <w:tc>
          <w:tcPr>
            <w:tcW w:w="1268"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自有外汇</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268"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843"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增持剩余资金调回</w:t>
            </w:r>
          </w:p>
        </w:tc>
        <w:tc>
          <w:tcPr>
            <w:tcW w:w="1431" w:type="dxa"/>
            <w:gridSpan w:val="6"/>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调回资金</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sz w:val="24"/>
              </w:rPr>
            </w:pPr>
          </w:p>
        </w:tc>
        <w:tc>
          <w:tcPr>
            <w:tcW w:w="1431" w:type="dxa"/>
            <w:gridSpan w:val="6"/>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sz w:val="24"/>
              </w:rPr>
            </w:pPr>
          </w:p>
        </w:tc>
        <w:tc>
          <w:tcPr>
            <w:tcW w:w="1420" w:type="dxa"/>
            <w:gridSpan w:val="3"/>
            <w:vMerge w:val="continue"/>
            <w:tcBorders>
              <w:left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431" w:type="dxa"/>
            <w:gridSpan w:val="6"/>
            <w:tcBorders>
              <w:top w:val="single" w:color="auto" w:sz="4" w:space="0"/>
              <w:left w:val="single" w:color="auto" w:sz="4" w:space="0"/>
              <w:bottom w:val="single" w:color="auto" w:sz="2" w:space="0"/>
            </w:tcBorders>
            <w:vAlign w:val="center"/>
          </w:tcPr>
          <w:p>
            <w:pPr>
              <w:spacing w:line="280" w:lineRule="exact"/>
              <w:jc w:val="left"/>
              <w:rPr>
                <w:rFonts w:ascii="Times New Roman" w:hAnsi="Times New Roman" w:eastAsia="华文楷体" w:cs="Times New Roman"/>
                <w:sz w:val="24"/>
              </w:rPr>
            </w:pPr>
            <w:r>
              <w:rPr>
                <w:rFonts w:ascii="Times New Roman" w:hAnsi="华文楷体" w:eastAsia="华文楷体" w:cs="Times New Roman"/>
                <w:sz w:val="24"/>
              </w:rPr>
              <w:t>折美元合计</w:t>
            </w:r>
          </w:p>
        </w:tc>
        <w:tc>
          <w:tcPr>
            <w:tcW w:w="1268"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134"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1843" w:type="dxa"/>
            <w:gridSpan w:val="2"/>
            <w:tcBorders>
              <w:top w:val="single" w:color="auto" w:sz="4" w:space="0"/>
              <w:bottom w:val="single" w:color="auto" w:sz="2" w:space="0"/>
            </w:tcBorders>
            <w:vAlign w:val="center"/>
          </w:tcPr>
          <w:p>
            <w:pPr>
              <w:spacing w:line="340" w:lineRule="exact"/>
              <w:jc w:val="center"/>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sz w:val="24"/>
              </w:rPr>
            </w:pPr>
            <w:r>
              <w:rPr>
                <w:rFonts w:ascii="Times New Roman" w:hAnsi="华文楷体" w:eastAsia="华文楷体" w:cs="Times New Roman"/>
                <w:b/>
                <w:sz w:val="24"/>
              </w:rPr>
              <w:t>减持信息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rect id="矩形 192" o:spid="_x0000_s1061" style="position:absolute;left:0;margin-left:-66.15pt;margin-top:21.1pt;height:91.5pt;width:59.6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此处填写金额不能为空</w:t>
                        </w:r>
                      </w:p>
                    </w:txbxContent>
                  </v:textbox>
                </v:rect>
              </w:pict>
            </w:r>
            <w:r>
              <w:rPr>
                <w:rFonts w:ascii="Times New Roman" w:hAnsi="Times New Roman" w:eastAsia="华文楷体" w:cs="Times New Roman"/>
                <w:kern w:val="2"/>
                <w:sz w:val="24"/>
                <w:szCs w:val="22"/>
                <w:lang w:val="en-US" w:eastAsia="zh-CN" w:bidi="ar-SA"/>
              </w:rPr>
              <w:pict>
                <v:shape id="直接箭头连接符 191" o:spid="_x0000_s1062" type="#_x0000_t32" style="position:absolute;left:0;flip:x;margin-left:-7.1pt;margin-top:70.1pt;height:4.95pt;width:63.95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华文楷体" w:eastAsia="华文楷体" w:cs="Times New Roman"/>
                <w:sz w:val="24"/>
              </w:rPr>
              <w:t>计划</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Times New Roman" w:eastAsia="华文楷体" w:cs="Times New Roman"/>
                <w:kern w:val="2"/>
                <w:sz w:val="24"/>
                <w:szCs w:val="22"/>
                <w:lang w:val="en-US" w:eastAsia="zh-CN" w:bidi="ar-SA"/>
              </w:rPr>
              <w:pict>
                <v:shape id="椭圆 190" o:spid="_x0000_s1063" type="#_x0000_t3" style="position:absolute;left:0;margin-left:17.25pt;margin-top:26.9pt;height:36pt;width:62.25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华文楷体" w:eastAsia="华文楷体" w:cs="Times New Roman"/>
                <w:sz w:val="24"/>
              </w:rPr>
              <w:t>计划减持资金安排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restart"/>
            <w:tcBorders>
              <w:right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w:t>
            </w:r>
          </w:p>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完成情况</w:t>
            </w:r>
          </w:p>
        </w:tc>
        <w:tc>
          <w:tcPr>
            <w:tcW w:w="1973" w:type="dxa"/>
            <w:gridSpan w:val="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减持证券种类</w:t>
            </w:r>
          </w:p>
        </w:tc>
        <w:tc>
          <w:tcPr>
            <w:tcW w:w="2146" w:type="dxa"/>
            <w:gridSpan w:val="8"/>
            <w:tcBorders>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减持数量</w:t>
            </w:r>
          </w:p>
        </w:tc>
        <w:tc>
          <w:tcPr>
            <w:tcW w:w="1703" w:type="dxa"/>
            <w:tcBorders>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1973" w:type="dxa"/>
            <w:gridSpan w:val="5"/>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减持金额</w:t>
            </w:r>
          </w:p>
        </w:tc>
        <w:tc>
          <w:tcPr>
            <w:tcW w:w="2146" w:type="dxa"/>
            <w:gridSpan w:val="8"/>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减持后持股比例</w:t>
            </w:r>
          </w:p>
        </w:tc>
        <w:tc>
          <w:tcPr>
            <w:tcW w:w="1703" w:type="dxa"/>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restart"/>
            <w:tcBorders>
              <w:top w:val="single" w:color="auto" w:sz="4" w:space="0"/>
              <w:left w:val="single" w:color="auto" w:sz="4" w:space="0"/>
              <w:right w:val="single" w:color="auto" w:sz="2" w:space="0"/>
            </w:tcBorders>
            <w:vAlign w:val="center"/>
          </w:tcPr>
          <w:p>
            <w:pPr>
              <w:spacing w:line="320" w:lineRule="exact"/>
              <w:jc w:val="left"/>
              <w:rPr>
                <w:rFonts w:ascii="Times New Roman" w:hAnsi="Times New Roman" w:eastAsia="华文楷体" w:cs="Times New Roman"/>
                <w:sz w:val="24"/>
              </w:rPr>
            </w:pPr>
            <w:r>
              <w:rPr>
                <w:rFonts w:ascii="Times New Roman" w:hAnsi="华文楷体" w:eastAsia="华文楷体" w:cs="Times New Roman"/>
                <w:sz w:val="24"/>
              </w:rPr>
              <w:t>实际减持资金安排</w:t>
            </w:r>
          </w:p>
        </w:tc>
        <w:tc>
          <w:tcPr>
            <w:tcW w:w="1987" w:type="dxa"/>
            <w:gridSpan w:val="6"/>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境外留存</w:t>
            </w:r>
          </w:p>
        </w:tc>
        <w:tc>
          <w:tcPr>
            <w:tcW w:w="1424" w:type="dxa"/>
            <w:gridSpan w:val="5"/>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汇回境内</w:t>
            </w: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结汇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保留现汇</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币种</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trPr>
        <w:tc>
          <w:tcPr>
            <w:tcW w:w="801" w:type="dxa"/>
            <w:vMerge w:val="continue"/>
            <w:tcBorders>
              <w:bottom w:val="single" w:color="auto" w:sz="2" w:space="0"/>
              <w:right w:val="single" w:color="auto" w:sz="4" w:space="0"/>
            </w:tcBorders>
            <w:vAlign w:val="center"/>
          </w:tcPr>
          <w:p>
            <w:pPr>
              <w:spacing w:line="340" w:lineRule="exact"/>
              <w:jc w:val="left"/>
              <w:rPr>
                <w:rFonts w:ascii="Times New Roman" w:hAnsi="Times New Roman" w:eastAsia="华文楷体" w:cs="Times New Roman"/>
                <w:sz w:val="24"/>
              </w:rPr>
            </w:pPr>
          </w:p>
        </w:tc>
        <w:tc>
          <w:tcPr>
            <w:tcW w:w="708" w:type="dxa"/>
            <w:gridSpan w:val="2"/>
            <w:vMerge w:val="continue"/>
            <w:tcBorders>
              <w:left w:val="single" w:color="auto" w:sz="4"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712" w:type="dxa"/>
            <w:vMerge w:val="continue"/>
            <w:tcBorders>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sz w:val="24"/>
              </w:rPr>
            </w:pPr>
          </w:p>
        </w:tc>
        <w:tc>
          <w:tcPr>
            <w:tcW w:w="1275" w:type="dxa"/>
            <w:gridSpan w:val="5"/>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华文楷体" w:eastAsia="华文楷体" w:cs="Times New Roman"/>
                <w:sz w:val="24"/>
              </w:rPr>
              <w:t>人民币</w:t>
            </w:r>
          </w:p>
        </w:tc>
        <w:tc>
          <w:tcPr>
            <w:tcW w:w="1424" w:type="dxa"/>
            <w:gridSpan w:val="5"/>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c>
          <w:tcPr>
            <w:tcW w:w="2274" w:type="dxa"/>
            <w:gridSpan w:val="3"/>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r>
              <w:rPr>
                <w:rFonts w:ascii="Times New Roman" w:hAnsi="Times New Roman" w:eastAsia="华文楷体" w:cs="Times New Roman"/>
                <w:sz w:val="24"/>
              </w:rPr>
              <w:t>∕</w:t>
            </w:r>
          </w:p>
        </w:tc>
        <w:tc>
          <w:tcPr>
            <w:tcW w:w="1703" w:type="dxa"/>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trPr>
        <w:tc>
          <w:tcPr>
            <w:tcW w:w="8897" w:type="dxa"/>
            <w:gridSpan w:val="18"/>
            <w:tcBorders>
              <w:top w:val="single" w:color="auto" w:sz="2" w:space="0"/>
            </w:tcBorders>
            <w:vAlign w:val="center"/>
          </w:tcPr>
          <w:p>
            <w:pPr>
              <w:spacing w:line="340" w:lineRule="exact"/>
              <w:jc w:val="center"/>
              <w:rPr>
                <w:rFonts w:ascii="Times New Roman" w:hAnsi="Times New Roman" w:eastAsia="华文楷体" w:cs="Times New Roman"/>
                <w:b/>
                <w:sz w:val="24"/>
              </w:rPr>
            </w:pPr>
            <w:r>
              <w:rPr>
                <w:rFonts w:ascii="Times New Roman" w:hAnsi="华文楷体" w:eastAsia="华文楷体" w:cs="Times New Roman"/>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647" w:hRule="atLeast"/>
        </w:trPr>
        <w:tc>
          <w:tcPr>
            <w:tcW w:w="8897" w:type="dxa"/>
            <w:gridSpan w:val="18"/>
            <w:tcBorders>
              <w:bottom w:val="single" w:color="auto" w:sz="4" w:space="0"/>
            </w:tcBorders>
            <w:vAlign w:val="center"/>
          </w:tcPr>
          <w:p>
            <w:pPr>
              <w:spacing w:line="340" w:lineRule="exact"/>
              <w:jc w:val="center"/>
              <w:rPr>
                <w:rFonts w:ascii="Times New Roman" w:hAnsi="Times New Roman" w:eastAsia="华文楷体"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838" w:hRule="atLeast"/>
        </w:trPr>
        <w:tc>
          <w:tcPr>
            <w:tcW w:w="8897" w:type="dxa"/>
            <w:gridSpan w:val="18"/>
            <w:tcBorders>
              <w:top w:val="single" w:color="auto" w:sz="4" w:space="0"/>
            </w:tcBorders>
            <w:vAlign w:val="center"/>
          </w:tcPr>
          <w:p>
            <w:pPr>
              <w:spacing w:line="440" w:lineRule="exact"/>
              <w:ind w:firstLine="480" w:firstLineChars="200"/>
              <w:rPr>
                <w:rFonts w:ascii="Times New Roman" w:hAnsi="Times New Roman" w:eastAsia="华文楷体" w:cs="Times New Roman"/>
                <w:b/>
                <w:sz w:val="24"/>
              </w:rPr>
            </w:pPr>
            <w:r>
              <w:rPr>
                <w:rFonts w:ascii="Times New Roman" w:hAnsi="华文楷体" w:eastAsia="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pPr>
              <w:spacing w:line="440" w:lineRule="exact"/>
              <w:jc w:val="center"/>
              <w:rPr>
                <w:rFonts w:ascii="Times New Roman" w:hAnsi="Times New Roman" w:eastAsia="华文楷体" w:cs="Times New Roman"/>
                <w:b/>
                <w:sz w:val="24"/>
              </w:rPr>
            </w:pPr>
          </w:p>
          <w:p>
            <w:pPr>
              <w:spacing w:line="440" w:lineRule="exact"/>
              <w:jc w:val="center"/>
              <w:rPr>
                <w:rFonts w:ascii="Times New Roman" w:hAnsi="Times New Roman" w:eastAsia="华文楷体" w:cs="Times New Roman"/>
                <w:b/>
                <w:sz w:val="24"/>
              </w:rPr>
            </w:pPr>
            <w:r>
              <w:rPr>
                <w:rFonts w:ascii="Times New Roman" w:hAnsi="华文楷体" w:eastAsia="华文楷体" w:cs="Times New Roman"/>
                <w:b/>
                <w:sz w:val="24"/>
              </w:rPr>
              <w:t>境内股东（名称及公章</w:t>
            </w:r>
            <w:r>
              <w:rPr>
                <w:rFonts w:ascii="Times New Roman" w:hAnsi="Times New Roman" w:eastAsia="华文楷体" w:cs="Times New Roman"/>
                <w:b/>
                <w:sz w:val="24"/>
              </w:rPr>
              <w:t>/</w:t>
            </w:r>
            <w:r>
              <w:rPr>
                <w:rFonts w:ascii="Times New Roman" w:hAnsi="华文楷体" w:eastAsia="华文楷体" w:cs="Times New Roman"/>
                <w:b/>
                <w:sz w:val="24"/>
              </w:rPr>
              <w:t>签名）：</w:t>
            </w:r>
          </w:p>
          <w:p>
            <w:pPr>
              <w:spacing w:line="440" w:lineRule="exact"/>
              <w:jc w:val="center"/>
              <w:rPr>
                <w:rFonts w:ascii="Times New Roman" w:hAnsi="Times New Roman" w:eastAsia="华文楷体" w:cs="Times New Roman"/>
                <w:b/>
                <w:sz w:val="24"/>
              </w:rPr>
            </w:pPr>
            <w:r>
              <w:rPr>
                <w:rFonts w:ascii="Times New Roman" w:hAnsi="Times New Roman" w:eastAsia="华文楷体" w:cs="Times New Roman"/>
                <w:b/>
                <w:sz w:val="24"/>
              </w:rPr>
              <w:t xml:space="preserve">                                          </w:t>
            </w:r>
            <w:r>
              <w:rPr>
                <w:rFonts w:ascii="Times New Roman" w:hAnsi="华文楷体" w:eastAsia="华文楷体" w:cs="Times New Roman"/>
                <w:b/>
                <w:sz w:val="24"/>
              </w:rPr>
              <w:t>年</w:t>
            </w:r>
            <w:r>
              <w:rPr>
                <w:rFonts w:ascii="Times New Roman" w:hAnsi="Times New Roman" w:eastAsia="华文楷体" w:cs="Times New Roman"/>
                <w:b/>
                <w:sz w:val="24"/>
              </w:rPr>
              <w:t xml:space="preserve">      </w:t>
            </w:r>
            <w:r>
              <w:rPr>
                <w:rFonts w:ascii="Times New Roman" w:hAnsi="华文楷体" w:eastAsia="华文楷体" w:cs="Times New Roman"/>
                <w:b/>
                <w:sz w:val="24"/>
              </w:rPr>
              <w:t>月</w:t>
            </w:r>
            <w:r>
              <w:rPr>
                <w:rFonts w:ascii="Times New Roman" w:hAnsi="Times New Roman" w:eastAsia="华文楷体" w:cs="Times New Roman"/>
                <w:b/>
                <w:sz w:val="24"/>
              </w:rPr>
              <w:t xml:space="preserve">      </w:t>
            </w:r>
            <w:r>
              <w:rPr>
                <w:rFonts w:ascii="Times New Roman" w:hAnsi="华文楷体" w:eastAsia="华文楷体"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p>
    <w:p>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eastAsia="仿宋_GB2312" w:cs="Times New Roman"/>
          <w:sz w:val="30"/>
          <w:szCs w:val="30"/>
        </w:rPr>
        <w:t>附录</w:t>
      </w:r>
      <w:r>
        <w:rPr>
          <w:rFonts w:hint="eastAsia" w:ascii="Times New Roman" w:hAnsi="Times New Roman" w:eastAsia="仿宋_GB2312" w:cs="Times New Roman"/>
          <w:sz w:val="30"/>
          <w:szCs w:val="30"/>
        </w:rPr>
        <w:t>四</w:t>
      </w:r>
    </w:p>
    <w:p>
      <w:pPr>
        <w:jc w:val="center"/>
        <w:rPr>
          <w:rFonts w:ascii="Times New Roman" w:hAnsi="Times New Roman" w:eastAsia="黑体" w:cs="Times New Roman"/>
          <w:sz w:val="30"/>
          <w:szCs w:val="30"/>
        </w:rPr>
      </w:pP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jc w:val="center"/>
        <w:rPr>
          <w:rFonts w:ascii="Times New Roman" w:hAnsi="Times New Roman" w:eastAsia="黑体" w:cs="Times New Roman"/>
          <w:sz w:val="30"/>
          <w:szCs w:val="30"/>
        </w:rPr>
      </w:pPr>
    </w:p>
    <w:p>
      <w:pPr>
        <w:pStyle w:val="24"/>
        <w:ind w:firstLine="600"/>
        <w:rPr>
          <w:rFonts w:ascii="Times New Roman" w:hAnsi="Times New Roman" w:eastAsia="仿宋_GB2312"/>
          <w:kern w:val="0"/>
          <w:sz w:val="30"/>
          <w:szCs w:val="30"/>
        </w:rPr>
      </w:pPr>
      <w:r>
        <w:rPr>
          <w:rFonts w:ascii="Times New Roman" w:hAnsi="Times New Roman" w:eastAsia="仿宋_GB2312"/>
          <w:kern w:val="0"/>
          <w:sz w:val="30"/>
          <w:szCs w:val="30"/>
        </w:rPr>
        <w:t xml:space="preserve">问：境外上市公司的境内股东针对其增持、减持或转让境外上市公司股份等业务，在境内银行开立什么专户，办理相关业务的资金汇兑与划转？                 </w:t>
      </w:r>
    </w:p>
    <w:p>
      <w:pPr>
        <w:pStyle w:val="24"/>
        <w:ind w:firstLine="600"/>
        <w:rPr>
          <w:rFonts w:ascii="Times New Roman" w:hAnsi="Times New Roman" w:eastAsia="仿宋_GB2312"/>
          <w:kern w:val="0"/>
          <w:sz w:val="30"/>
          <w:szCs w:val="30"/>
        </w:rPr>
      </w:pPr>
      <w:r>
        <w:rPr>
          <w:rFonts w:ascii="Times New Roman" w:hAnsi="Times New Roman" w:eastAsia="仿宋_GB2312"/>
          <w:kern w:val="0"/>
          <w:sz w:val="30"/>
          <w:szCs w:val="30"/>
        </w:rPr>
        <w:t>答：境外上市公司的境内股东应当凭境外持股业务登记凭证，针对其增持、减持或转让境外上市公司股份等业务，在境内银行开立资本项目—居民境外证券与衍生品账户（账户代码为2403），办理相关业务的资金汇兑与划转。</w:t>
      </w:r>
    </w:p>
    <w:p>
      <w:pPr>
        <w:rPr>
          <w:rFonts w:ascii="Times New Roman" w:hAnsi="Times New Roman" w:eastAsia="仿宋_GB2312" w:cs="Times New Roman"/>
          <w:kern w:val="0"/>
          <w:sz w:val="30"/>
          <w:szCs w:val="30"/>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adjustRightInd w:val="0"/>
        <w:snapToGrid w:val="0"/>
        <w:spacing w:line="360" w:lineRule="auto"/>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577E"/>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6926"/>
    <w:rsid w:val="000D7478"/>
    <w:rsid w:val="000F70D4"/>
    <w:rsid w:val="0012267E"/>
    <w:rsid w:val="0012271F"/>
    <w:rsid w:val="00130519"/>
    <w:rsid w:val="00131565"/>
    <w:rsid w:val="00135BEE"/>
    <w:rsid w:val="0014667A"/>
    <w:rsid w:val="00154B58"/>
    <w:rsid w:val="00157C64"/>
    <w:rsid w:val="00157E81"/>
    <w:rsid w:val="00170126"/>
    <w:rsid w:val="00177059"/>
    <w:rsid w:val="00177D41"/>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2EA9"/>
    <w:rsid w:val="00253F7B"/>
    <w:rsid w:val="00263B1F"/>
    <w:rsid w:val="00276F39"/>
    <w:rsid w:val="00291C17"/>
    <w:rsid w:val="0029313A"/>
    <w:rsid w:val="002B0B1C"/>
    <w:rsid w:val="002B598D"/>
    <w:rsid w:val="002B61C1"/>
    <w:rsid w:val="002E1323"/>
    <w:rsid w:val="002E4F44"/>
    <w:rsid w:val="002F3868"/>
    <w:rsid w:val="002F4243"/>
    <w:rsid w:val="00302119"/>
    <w:rsid w:val="00302E87"/>
    <w:rsid w:val="0030707B"/>
    <w:rsid w:val="00310261"/>
    <w:rsid w:val="0031289E"/>
    <w:rsid w:val="00317879"/>
    <w:rsid w:val="00343044"/>
    <w:rsid w:val="00344B01"/>
    <w:rsid w:val="003467FF"/>
    <w:rsid w:val="00353AC4"/>
    <w:rsid w:val="003616B4"/>
    <w:rsid w:val="0037314C"/>
    <w:rsid w:val="0037756E"/>
    <w:rsid w:val="003A21CD"/>
    <w:rsid w:val="003A4738"/>
    <w:rsid w:val="003A57B2"/>
    <w:rsid w:val="003C7132"/>
    <w:rsid w:val="003D77A5"/>
    <w:rsid w:val="003E627D"/>
    <w:rsid w:val="003E6BF6"/>
    <w:rsid w:val="003E6DB2"/>
    <w:rsid w:val="003F221D"/>
    <w:rsid w:val="003F3097"/>
    <w:rsid w:val="003F6BFA"/>
    <w:rsid w:val="00402AE8"/>
    <w:rsid w:val="00405FE6"/>
    <w:rsid w:val="004105BC"/>
    <w:rsid w:val="00421C27"/>
    <w:rsid w:val="004245D7"/>
    <w:rsid w:val="00426B97"/>
    <w:rsid w:val="00440A1F"/>
    <w:rsid w:val="00443603"/>
    <w:rsid w:val="00443604"/>
    <w:rsid w:val="004501EA"/>
    <w:rsid w:val="00460436"/>
    <w:rsid w:val="00460458"/>
    <w:rsid w:val="0046792D"/>
    <w:rsid w:val="004767DF"/>
    <w:rsid w:val="00493CCC"/>
    <w:rsid w:val="004A0218"/>
    <w:rsid w:val="004A7840"/>
    <w:rsid w:val="004B545A"/>
    <w:rsid w:val="004B7E80"/>
    <w:rsid w:val="004C457E"/>
    <w:rsid w:val="004C48D5"/>
    <w:rsid w:val="004C4965"/>
    <w:rsid w:val="004D03B7"/>
    <w:rsid w:val="004D1436"/>
    <w:rsid w:val="004D57AE"/>
    <w:rsid w:val="004F59B4"/>
    <w:rsid w:val="005056D4"/>
    <w:rsid w:val="00515263"/>
    <w:rsid w:val="00526B2B"/>
    <w:rsid w:val="005362B0"/>
    <w:rsid w:val="00542447"/>
    <w:rsid w:val="00557FD0"/>
    <w:rsid w:val="00564312"/>
    <w:rsid w:val="0059362C"/>
    <w:rsid w:val="005A177F"/>
    <w:rsid w:val="005A2981"/>
    <w:rsid w:val="005B55AD"/>
    <w:rsid w:val="005C5659"/>
    <w:rsid w:val="005C6937"/>
    <w:rsid w:val="005C7F02"/>
    <w:rsid w:val="005D1C27"/>
    <w:rsid w:val="005E1C0F"/>
    <w:rsid w:val="005F0A86"/>
    <w:rsid w:val="005F144A"/>
    <w:rsid w:val="005F1C00"/>
    <w:rsid w:val="005F62C1"/>
    <w:rsid w:val="0061621E"/>
    <w:rsid w:val="00630AA8"/>
    <w:rsid w:val="00630B2E"/>
    <w:rsid w:val="00643D2A"/>
    <w:rsid w:val="00664E11"/>
    <w:rsid w:val="006674AC"/>
    <w:rsid w:val="00673B30"/>
    <w:rsid w:val="00696E5D"/>
    <w:rsid w:val="006B5B86"/>
    <w:rsid w:val="006C5908"/>
    <w:rsid w:val="006C633E"/>
    <w:rsid w:val="006D2FD6"/>
    <w:rsid w:val="006D462A"/>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15A3"/>
    <w:rsid w:val="00785F45"/>
    <w:rsid w:val="007904A0"/>
    <w:rsid w:val="007A2780"/>
    <w:rsid w:val="007A68EA"/>
    <w:rsid w:val="007B06FC"/>
    <w:rsid w:val="007B0FEF"/>
    <w:rsid w:val="007B2DB5"/>
    <w:rsid w:val="007D2C11"/>
    <w:rsid w:val="007D6171"/>
    <w:rsid w:val="007D69EA"/>
    <w:rsid w:val="007E2C7B"/>
    <w:rsid w:val="007E411B"/>
    <w:rsid w:val="007F0863"/>
    <w:rsid w:val="007F2F3B"/>
    <w:rsid w:val="00802307"/>
    <w:rsid w:val="00815491"/>
    <w:rsid w:val="0082168E"/>
    <w:rsid w:val="00821968"/>
    <w:rsid w:val="00837CA6"/>
    <w:rsid w:val="008471B6"/>
    <w:rsid w:val="00851521"/>
    <w:rsid w:val="0085686A"/>
    <w:rsid w:val="00860878"/>
    <w:rsid w:val="008731FF"/>
    <w:rsid w:val="0088294A"/>
    <w:rsid w:val="0089282A"/>
    <w:rsid w:val="008A37C7"/>
    <w:rsid w:val="008A4538"/>
    <w:rsid w:val="008A704B"/>
    <w:rsid w:val="008B08D2"/>
    <w:rsid w:val="008B4EE5"/>
    <w:rsid w:val="008B5807"/>
    <w:rsid w:val="008D5FA0"/>
    <w:rsid w:val="008E2D38"/>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64BC"/>
    <w:rsid w:val="009766BB"/>
    <w:rsid w:val="00980F02"/>
    <w:rsid w:val="009903F9"/>
    <w:rsid w:val="00991B77"/>
    <w:rsid w:val="0099225C"/>
    <w:rsid w:val="00997523"/>
    <w:rsid w:val="009A0C5D"/>
    <w:rsid w:val="009B69A7"/>
    <w:rsid w:val="009C4672"/>
    <w:rsid w:val="009C491B"/>
    <w:rsid w:val="009D0911"/>
    <w:rsid w:val="009D24F8"/>
    <w:rsid w:val="009D688C"/>
    <w:rsid w:val="009F7A36"/>
    <w:rsid w:val="00A00C5C"/>
    <w:rsid w:val="00A249C2"/>
    <w:rsid w:val="00A24FAB"/>
    <w:rsid w:val="00A26D7A"/>
    <w:rsid w:val="00A301E7"/>
    <w:rsid w:val="00A40838"/>
    <w:rsid w:val="00A42E69"/>
    <w:rsid w:val="00A45CA7"/>
    <w:rsid w:val="00A51415"/>
    <w:rsid w:val="00A6014E"/>
    <w:rsid w:val="00A60356"/>
    <w:rsid w:val="00A71B3E"/>
    <w:rsid w:val="00A81DF1"/>
    <w:rsid w:val="00A90EF3"/>
    <w:rsid w:val="00A95830"/>
    <w:rsid w:val="00AA7717"/>
    <w:rsid w:val="00AB131E"/>
    <w:rsid w:val="00AB142C"/>
    <w:rsid w:val="00AB644F"/>
    <w:rsid w:val="00AC3F5E"/>
    <w:rsid w:val="00AE0390"/>
    <w:rsid w:val="00AE416D"/>
    <w:rsid w:val="00AE7ACF"/>
    <w:rsid w:val="00B054BC"/>
    <w:rsid w:val="00B06409"/>
    <w:rsid w:val="00B17D66"/>
    <w:rsid w:val="00B35D3A"/>
    <w:rsid w:val="00B422F1"/>
    <w:rsid w:val="00B71531"/>
    <w:rsid w:val="00B730D9"/>
    <w:rsid w:val="00B7456C"/>
    <w:rsid w:val="00B84131"/>
    <w:rsid w:val="00B8630E"/>
    <w:rsid w:val="00B931F4"/>
    <w:rsid w:val="00B95573"/>
    <w:rsid w:val="00B96395"/>
    <w:rsid w:val="00BA2AF8"/>
    <w:rsid w:val="00BB2650"/>
    <w:rsid w:val="00BB5BDC"/>
    <w:rsid w:val="00BB7B76"/>
    <w:rsid w:val="00BD233D"/>
    <w:rsid w:val="00BD5789"/>
    <w:rsid w:val="00BF039C"/>
    <w:rsid w:val="00BF4EF0"/>
    <w:rsid w:val="00C02E44"/>
    <w:rsid w:val="00C147D2"/>
    <w:rsid w:val="00C2075F"/>
    <w:rsid w:val="00C23799"/>
    <w:rsid w:val="00C274C9"/>
    <w:rsid w:val="00C31E02"/>
    <w:rsid w:val="00C32823"/>
    <w:rsid w:val="00C34BC8"/>
    <w:rsid w:val="00C54291"/>
    <w:rsid w:val="00C65F28"/>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6C8"/>
    <w:rsid w:val="00D01626"/>
    <w:rsid w:val="00D022CC"/>
    <w:rsid w:val="00D33A4D"/>
    <w:rsid w:val="00D33F76"/>
    <w:rsid w:val="00D41F5E"/>
    <w:rsid w:val="00D43DC0"/>
    <w:rsid w:val="00D47486"/>
    <w:rsid w:val="00D54E56"/>
    <w:rsid w:val="00D634A9"/>
    <w:rsid w:val="00D6407D"/>
    <w:rsid w:val="00D67CAC"/>
    <w:rsid w:val="00D754EE"/>
    <w:rsid w:val="00D93E78"/>
    <w:rsid w:val="00D9684F"/>
    <w:rsid w:val="00DB304F"/>
    <w:rsid w:val="00DC6E91"/>
    <w:rsid w:val="00DC700C"/>
    <w:rsid w:val="00DC7514"/>
    <w:rsid w:val="00DD3845"/>
    <w:rsid w:val="00E002F1"/>
    <w:rsid w:val="00E1687A"/>
    <w:rsid w:val="00E20A2E"/>
    <w:rsid w:val="00E2573A"/>
    <w:rsid w:val="00E277DE"/>
    <w:rsid w:val="00E27EE9"/>
    <w:rsid w:val="00E3239D"/>
    <w:rsid w:val="00E3439B"/>
    <w:rsid w:val="00E42C5F"/>
    <w:rsid w:val="00E45CCF"/>
    <w:rsid w:val="00E65A1B"/>
    <w:rsid w:val="00E72F1F"/>
    <w:rsid w:val="00E83051"/>
    <w:rsid w:val="00E934AB"/>
    <w:rsid w:val="00E97B71"/>
    <w:rsid w:val="00EA06AC"/>
    <w:rsid w:val="00EA08BF"/>
    <w:rsid w:val="00EA24FB"/>
    <w:rsid w:val="00EB0A09"/>
    <w:rsid w:val="00EB3204"/>
    <w:rsid w:val="00EB50BA"/>
    <w:rsid w:val="00EC1EE6"/>
    <w:rsid w:val="00EC3D33"/>
    <w:rsid w:val="00ED302A"/>
    <w:rsid w:val="00ED3A42"/>
    <w:rsid w:val="00EE02BC"/>
    <w:rsid w:val="00EE6970"/>
    <w:rsid w:val="00EF38D0"/>
    <w:rsid w:val="00EF3DDF"/>
    <w:rsid w:val="00EF4A8C"/>
    <w:rsid w:val="00F2678C"/>
    <w:rsid w:val="00F27B38"/>
    <w:rsid w:val="00F321F0"/>
    <w:rsid w:val="00F40278"/>
    <w:rsid w:val="00F41832"/>
    <w:rsid w:val="00F41ABD"/>
    <w:rsid w:val="00F504AF"/>
    <w:rsid w:val="00F54278"/>
    <w:rsid w:val="00F56988"/>
    <w:rsid w:val="00F620FB"/>
    <w:rsid w:val="00F6571F"/>
    <w:rsid w:val="00F75451"/>
    <w:rsid w:val="00F8255C"/>
    <w:rsid w:val="00F8687E"/>
    <w:rsid w:val="00F90E20"/>
    <w:rsid w:val="00F93331"/>
    <w:rsid w:val="00F95549"/>
    <w:rsid w:val="00FA1E24"/>
    <w:rsid w:val="00FA24FB"/>
    <w:rsid w:val="00FA632B"/>
    <w:rsid w:val="00FB38EA"/>
    <w:rsid w:val="00FB5E0F"/>
    <w:rsid w:val="00FB6AFF"/>
    <w:rsid w:val="00FC4D8F"/>
    <w:rsid w:val="00FD06D3"/>
    <w:rsid w:val="00FE3157"/>
    <w:rsid w:val="00FE6865"/>
    <w:rsid w:val="00FE6993"/>
    <w:rsid w:val="152B25ED"/>
    <w:rsid w:val="1AD00928"/>
    <w:rsid w:val="290676DC"/>
    <w:rsid w:val="2ABE0CDB"/>
    <w:rsid w:val="2BE54DBC"/>
    <w:rsid w:val="458E4994"/>
    <w:rsid w:val="61192DDC"/>
    <w:rsid w:val="6BE47750"/>
    <w:rsid w:val="72201ED2"/>
    <w:rsid w:val="7DA7134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668</Words>
  <Characters>3809</Characters>
  <Lines>31</Lines>
  <Paragraphs>8</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2020-08-25T01:23:00Z</dcterms:created>
  <dc:creator>裴建君2</dc:creator>
  <cp:lastModifiedBy>饶正洪</cp:lastModifiedBy>
  <cp:lastPrinted>2017-11-24T00:22:00Z</cp:lastPrinted>
  <dcterms:modified xsi:type="dcterms:W3CDTF">2021-10-20T07:10:48Z</dcterms:modified>
  <dc:title>编号：57004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