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w:t>
      </w:r>
      <w:r>
        <w:rPr>
          <w:rFonts w:hint="eastAsia" w:ascii="Times New Roman" w:hAnsi="Times New Roman" w:eastAsia="黑体" w:cs="Times New Roman"/>
          <w:sz w:val="52"/>
          <w:szCs w:val="52"/>
        </w:rPr>
        <w:t>汇出境外的</w:t>
      </w:r>
      <w:r>
        <w:rPr>
          <w:rFonts w:ascii="Times New Roman" w:hAnsi="Times New Roman" w:eastAsia="黑体" w:cs="Times New Roman"/>
          <w:sz w:val="52"/>
          <w:szCs w:val="52"/>
        </w:rPr>
        <w:t>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四、移民财产转移核准</w:t>
      </w:r>
    </w:p>
    <w:p>
      <w:pPr>
        <w:tabs>
          <w:tab w:val="left" w:pos="8306"/>
        </w:tabs>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r>
        <w:rPr>
          <w:rFonts w:hint="eastAsia" w:ascii="Times New Roman" w:hAnsi="Times New Roman" w:eastAsia="仿宋_GB2312" w:cs="Times New Roman"/>
          <w:sz w:val="30"/>
          <w:szCs w:val="30"/>
          <w:lang w:eastAsia="zh-CN"/>
        </w:rPr>
        <w:t>；</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2.《个人财产对外转移售付汇管理暂行办法》（中国人民银行公告2004年第16号）</w:t>
      </w:r>
      <w:r>
        <w:rPr>
          <w:rFonts w:hint="eastAsia" w:ascii="Times New Roman" w:hAnsi="Times New Roman" w:eastAsia="仿宋_GB2312" w:cs="Times New Roman"/>
          <w:sz w:val="30"/>
          <w:szCs w:val="30"/>
          <w:lang w:eastAsia="zh-CN"/>
        </w:rPr>
        <w:t>；</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个人财产对外转移售付汇管理暂行办法操作指引（试行）</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2004</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118号）</w:t>
      </w:r>
      <w:r>
        <w:rPr>
          <w:rFonts w:hint="eastAsia" w:ascii="Times New Roman" w:hAnsi="Times New Roman" w:eastAsia="仿宋_GB2312" w:cs="Times New Roman"/>
          <w:sz w:val="30"/>
          <w:szCs w:val="30"/>
          <w:lang w:eastAsia="zh-CN"/>
        </w:rPr>
        <w:t>；</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4．《国家税务总局 国家外汇管理局关于个人财产对外转移提交税收证明或者完税凭证有关问题的通知》（国税发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13号）</w:t>
      </w:r>
      <w:r>
        <w:rPr>
          <w:rFonts w:hint="eastAsia" w:ascii="Times New Roman" w:hAnsi="Times New Roman" w:eastAsia="仿宋_GB2312" w:cs="Times New Roman"/>
          <w:sz w:val="30"/>
          <w:szCs w:val="30"/>
          <w:lang w:eastAsia="zh-CN"/>
        </w:rPr>
        <w:t>；</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 外交部 公安部 监察部 司法部关于实施</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有关问题的通知》（汇发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9号）。</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tabs>
          <w:tab w:val="left" w:pos="8306"/>
        </w:tabs>
        <w:adjustRightInd w:val="0"/>
        <w:snapToGrid w:val="0"/>
        <w:spacing w:line="360" w:lineRule="auto"/>
        <w:ind w:firstLine="600" w:firstLineChars="200"/>
        <w:rPr>
          <w:rFonts w:ascii="Times New Roman" w:hAnsi="Times New Roman" w:eastAsia="黑体" w:cs="Times New Roman"/>
          <w:sz w:val="30"/>
          <w:szCs w:val="30"/>
          <w:highlight w:val="lightGray"/>
        </w:rPr>
      </w:pPr>
      <w:r>
        <w:rPr>
          <w:rFonts w:ascii="Times New Roman" w:hAnsi="Times New Roman" w:eastAsia="仿宋_GB2312" w:cs="Times New Roman"/>
          <w:sz w:val="30"/>
          <w:szCs w:val="30"/>
        </w:rPr>
        <w:t>申请人移民前原户籍所在地外汇局。</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申请人移民前原户籍所在地外汇局。</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r>
        <w:rPr>
          <w:rFonts w:hint="eastAsia" w:ascii="Times New Roman" w:hAnsi="Times New Roman" w:eastAsia="仿宋_GB2312" w:cs="Times New Roman"/>
          <w:sz w:val="30"/>
          <w:szCs w:val="30"/>
          <w:lang w:eastAsia="zh-CN"/>
        </w:rPr>
        <w:t>。</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移民转移申请人资格：</w:t>
      </w:r>
      <w:r>
        <w:rPr>
          <w:rFonts w:hint="eastAsia" w:ascii="Times New Roman" w:hAnsi="Times New Roman" w:eastAsia="仿宋_GB2312" w:cs="Times New Roman"/>
          <w:sz w:val="30"/>
          <w:szCs w:val="30"/>
          <w:lang w:val="en-US" w:eastAsia="zh-CN"/>
        </w:rPr>
        <w:t>1.从中国内地移居外国并取得现居住国永久居留权，或已取得该居住国国籍的自然人；2.从内地赴香港特别行政区、澳门特别行政区定居并取得特区永久居留权的自然人；3.从中国大陆赴台湾地区定居的自然人。</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申请人将其在取得</w:t>
      </w:r>
      <w:r>
        <w:rPr>
          <w:rFonts w:hint="eastAsia" w:ascii="Times New Roman" w:hAnsi="Times New Roman" w:eastAsia="仿宋_GB2312" w:cs="Times New Roman"/>
          <w:sz w:val="30"/>
          <w:szCs w:val="30"/>
          <w:lang w:eastAsia="zh-CN"/>
        </w:rPr>
        <w:t>移民</w:t>
      </w:r>
      <w:r>
        <w:rPr>
          <w:rFonts w:ascii="Times New Roman" w:hAnsi="Times New Roman" w:eastAsia="仿宋_GB2312" w:cs="Times New Roman"/>
          <w:sz w:val="30"/>
          <w:szCs w:val="30"/>
        </w:rPr>
        <w:t>身份之前在境内拥有的合法财产变现并</w:t>
      </w:r>
      <w:r>
        <w:rPr>
          <w:rFonts w:hint="eastAsia" w:ascii="Times New Roman" w:hAnsi="Times New Roman" w:eastAsia="仿宋_GB2312" w:cs="Times New Roman"/>
          <w:sz w:val="30"/>
          <w:szCs w:val="30"/>
          <w:lang w:eastAsia="zh-CN"/>
        </w:rPr>
        <w:t>通过外汇指定银行购汇</w:t>
      </w:r>
      <w:r>
        <w:rPr>
          <w:rFonts w:ascii="Times New Roman" w:hAnsi="Times New Roman" w:eastAsia="仿宋_GB2312" w:cs="Times New Roman"/>
          <w:sz w:val="30"/>
          <w:szCs w:val="30"/>
        </w:rPr>
        <w:t>汇出。</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司法、监察等部门依法限制对外转移的财产对外转移申请，不予受理。</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100万元人民币的申请，在审核过程中可向相应级别的监察部门（省级（含）以上）进行询证。对大额可疑或涉嫌非法转移财产的申请，在审核过程中要询证相应级别的公安、司法部门。</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352"/>
        <w:gridCol w:w="993"/>
        <w:gridCol w:w="457"/>
        <w:gridCol w:w="818"/>
        <w:gridCol w:w="310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书面申请，并附《个人财产转移业务申请表》</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原件加盖签章</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beforeLines="0" w:afterLines="0"/>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书面申请内容包括：申请人基本情况介绍、申请个人移民财产转移的原因、财产或收入来源及变现详细说明、申请金额等；</w:t>
            </w:r>
          </w:p>
          <w:p>
            <w:pPr>
              <w:numPr>
                <w:ilvl w:val="0"/>
                <w:numId w:val="1"/>
              </w:numPr>
              <w:spacing w:beforeLines="0" w:afterLines="0"/>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由申请人或其代理人签名</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《个人财产转移业务申请表》</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rPr>
              <w:t>见附录二</w:t>
            </w:r>
            <w:r>
              <w:rPr>
                <w:rFonts w:hint="eastAsia" w:ascii="Times New Roman" w:hAnsi="Times New Roman" w:eastAsia="仿宋_GB2312"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申请人身份证明文件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1）申请人为取得外国永久居留权的中国籍公民的，应提供：①有效的中华人民共和国护照或居住国颁发的外侨证等有效身份证明。②中国驻外使领馆出具（或认证）的申请人在国外定居证明。③移居前户籍所在地公安机关出具的境内户籍注销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（2）申请人为取得外国公民身份的，应提供：①申请人居住国居民身份证或其他有效身份证明（如护照）。②</w:t>
            </w:r>
            <w:r>
              <w:rPr>
                <w:rFonts w:hint="eastAsia" w:ascii="Times New Roman" w:hAnsi="Times New Roman" w:eastAsia="仿宋_GB2312" w:cs="Times New Roman"/>
                <w:sz w:val="24"/>
                <w:szCs w:val="24"/>
                <w:lang w:eastAsia="zh-CN"/>
              </w:rPr>
              <w:t>中国驻外使领馆出具（或认证）的申请人在国外定居证明</w:t>
            </w:r>
            <w:r>
              <w:rPr>
                <w:rFonts w:ascii="Times New Roman" w:hAnsi="Times New Roman" w:eastAsia="仿宋_GB2312" w:cs="Times New Roman"/>
                <w:sz w:val="24"/>
                <w:szCs w:val="24"/>
              </w:rPr>
              <w:t>。③移居前户籍所在地公安机关出具的境内户籍注销证明。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3）申请人为香港特别行政区、澳门特别行政区居民的，应提供：①香港特别行政区、澳门特别行政区（永久）居民身份证或其他有效身份证明。②港澳居民来往内地通行证或者特区护照。③移居前户籍所在地公安机关出具的境内户籍注销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（4）申请人为台湾地区居民的</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rPr>
              <w:t>应提供：①台湾地区居民身份证或其他在台湾地区居住的有效身份证明。②台湾居民往来大陆通行证或其他出入境证件。③移居前户籍所在地公安机关出具的境内户籍注销证明。</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73" w:hRule="atLeast"/>
        </w:trP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申请人收入来源证明以及财产权利证明文件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（1）对个人薪酬所得（包括工资和薪金所得、稿酬所得、劳务报酬等）应提交有关收入来源证明。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（3）对资本所得及变现：</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①利息、股息、红利所得应提交存款证明，股票、债券开户及交易记录。</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②财产租赁所得、财产转让所得、特许权使用等应提供：</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a、财产租赁、转让、特许权使用的合同或协议</w:t>
            </w:r>
            <w:r>
              <w:rPr>
                <w:rFonts w:hint="eastAsia" w:ascii="Times New Roman" w:hAnsi="Times New Roman" w:eastAsia="仿宋_GB2312" w:cs="Times New Roman"/>
                <w:sz w:val="24"/>
                <w:szCs w:val="24"/>
                <w:lang w:eastAsia="zh-CN"/>
              </w:rPr>
              <w:t>以及交易资金划转证明</w:t>
            </w:r>
            <w:r>
              <w:rPr>
                <w:rFonts w:ascii="Times New Roman" w:hAnsi="Times New Roman" w:eastAsia="仿宋_GB2312" w:cs="Times New Roman"/>
                <w:sz w:val="24"/>
                <w:szCs w:val="24"/>
              </w:rPr>
              <w:t>。</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b、房屋产权证。</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c、房地产买卖契约或拆迁补偿安置协议</w:t>
            </w:r>
            <w:r>
              <w:rPr>
                <w:rFonts w:hint="eastAsia" w:ascii="Times New Roman" w:hAnsi="Times New Roman" w:eastAsia="仿宋_GB2312" w:cs="Times New Roman"/>
                <w:sz w:val="24"/>
                <w:szCs w:val="24"/>
                <w:lang w:eastAsia="zh-CN"/>
              </w:rPr>
              <w:t>以及交易资金划转证明</w:t>
            </w:r>
            <w:r>
              <w:rPr>
                <w:rFonts w:ascii="Times New Roman" w:hAnsi="Times New Roman" w:eastAsia="仿宋_GB2312" w:cs="Times New Roman"/>
                <w:sz w:val="24"/>
                <w:szCs w:val="24"/>
              </w:rPr>
              <w:t>。</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（4）偶然所得（包括合法的福利彩票、体育彩票等）及其他财产或收入需提交真实交易记录证明。</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主管税务部门出具的税务证明</w:t>
            </w:r>
            <w:r>
              <w:rPr>
                <w:rFonts w:hint="eastAsia" w:ascii="Times New Roman" w:hAnsi="Times New Roman" w:eastAsia="仿宋_GB2312" w:cs="Times New Roman"/>
                <w:sz w:val="24"/>
                <w:szCs w:val="24"/>
                <w:lang w:eastAsia="zh-CN"/>
              </w:rPr>
              <w:t>原</w:t>
            </w:r>
            <w:r>
              <w:rPr>
                <w:rFonts w:ascii="Times New Roman" w:hAnsi="Times New Roman" w:eastAsia="仿宋_GB2312" w:cs="Times New Roman"/>
                <w:sz w:val="24"/>
                <w:szCs w:val="24"/>
              </w:rPr>
              <w:t>件（按规定无需提交的除外）</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r>
              <w:rPr>
                <w:rFonts w:hint="eastAsia" w:ascii="Times New Roman" w:hAnsi="Times New Roman" w:eastAsia="仿宋_GB2312" w:cs="Times New Roman"/>
                <w:sz w:val="24"/>
                <w:szCs w:val="24"/>
                <w:lang w:eastAsia="zh-CN"/>
              </w:rPr>
              <w:t>或加注业务办理情况和</w:t>
            </w:r>
            <w:r>
              <w:rPr>
                <w:rFonts w:ascii="Times New Roman" w:hAnsi="Times New Roman" w:eastAsia="仿宋_GB2312" w:cs="Times New Roman"/>
                <w:sz w:val="24"/>
                <w:szCs w:val="24"/>
              </w:rPr>
              <w:t>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jc w:val="center"/>
              <w:rPr>
                <w:rFonts w:ascii="Times New Roman" w:hAnsi="Times New Roman" w:eastAsia="仿宋_GB2312" w:cs="Times New Roman"/>
                <w:sz w:val="24"/>
                <w:szCs w:val="24"/>
              </w:rPr>
            </w:pP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申请转移财产所在地或收入来源地主管税务机关出具的</w:t>
            </w:r>
            <w:r>
              <w:rPr>
                <w:rFonts w:hint="eastAsia" w:ascii="Times New Roman" w:hAnsi="Times New Roman" w:eastAsia="仿宋_GB2312" w:cs="Times New Roman"/>
                <w:sz w:val="24"/>
                <w:szCs w:val="24"/>
                <w:lang w:eastAsia="zh-CN"/>
              </w:rPr>
              <w:t>税务证明</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lang w:eastAsia="zh-CN"/>
              </w:rPr>
              <w:t>企业</w:t>
            </w:r>
            <w:r>
              <w:rPr>
                <w:rFonts w:ascii="Times New Roman" w:hAnsi="Times New Roman" w:eastAsia="仿宋_GB2312" w:cs="Times New Roman"/>
                <w:sz w:val="24"/>
                <w:szCs w:val="24"/>
              </w:rPr>
              <w:t>税务备案</w:t>
            </w:r>
            <w:r>
              <w:rPr>
                <w:rFonts w:hint="eastAsia" w:ascii="Times New Roman" w:hAnsi="Times New Roman" w:eastAsia="仿宋_GB2312" w:cs="Times New Roman"/>
                <w:sz w:val="24"/>
                <w:szCs w:val="24"/>
                <w:lang w:eastAsia="zh-CN"/>
              </w:rPr>
              <w:t>采用</w:t>
            </w:r>
            <w:r>
              <w:rPr>
                <w:rFonts w:ascii="Times New Roman" w:hAnsi="Times New Roman" w:eastAsia="仿宋_GB2312" w:cs="Times New Roman"/>
                <w:sz w:val="24"/>
                <w:szCs w:val="24"/>
              </w:rPr>
              <w:t>电子化的，可由银行</w:t>
            </w:r>
            <w:r>
              <w:rPr>
                <w:rFonts w:hint="eastAsia" w:ascii="Times New Roman" w:hAnsi="Times New Roman" w:eastAsia="仿宋_GB2312" w:cs="Times New Roman"/>
                <w:sz w:val="24"/>
                <w:szCs w:val="24"/>
                <w:lang w:eastAsia="zh-CN"/>
              </w:rPr>
              <w:t>在</w:t>
            </w:r>
            <w:r>
              <w:rPr>
                <w:rFonts w:ascii="Times New Roman" w:hAnsi="Times New Roman" w:eastAsia="仿宋_GB2312" w:cs="Times New Roman"/>
                <w:sz w:val="24"/>
                <w:szCs w:val="24"/>
              </w:rPr>
              <w:t>网上</w:t>
            </w:r>
            <w:r>
              <w:rPr>
                <w:rFonts w:hint="eastAsia" w:ascii="Times New Roman" w:hAnsi="Times New Roman" w:eastAsia="仿宋_GB2312" w:cs="Times New Roman"/>
                <w:sz w:val="24"/>
                <w:szCs w:val="24"/>
                <w:lang w:eastAsia="zh-CN"/>
              </w:rPr>
              <w:t>核验</w:t>
            </w:r>
            <w:r>
              <w:rPr>
                <w:rFonts w:ascii="Times New Roman" w:hAnsi="Times New Roman" w:eastAsia="仿宋_GB2312" w:cs="Times New Roman"/>
                <w:sz w:val="24"/>
                <w:szCs w:val="24"/>
              </w:rPr>
              <w:t>相关电子化税务凭证。</w:t>
            </w:r>
            <w:r>
              <w:rPr>
                <w:rFonts w:hint="eastAsia" w:ascii="Times New Roman" w:hAnsi="Times New Roman" w:eastAsia="仿宋_GB2312" w:cs="Times New Roman"/>
                <w:sz w:val="24"/>
                <w:szCs w:val="24"/>
                <w:lang w:val="en-US" w:eastAsia="zh-CN"/>
              </w:rPr>
              <w:t xml:space="preserve">                                                                                                                                                                                                  </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如个人确有需求，在原件上加注业务办理情况后，原件返还个人，留存加注后的复印件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委托代理协议和代理人身份证明</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申请人可通过移民前原户籍所在地外汇局业务窗口提交材料。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不予受理</w:t>
      </w:r>
      <w:r>
        <w:rPr>
          <w:rFonts w:hint="eastAsia" w:ascii="Times New Roman" w:hAnsi="Times New Roman" w:eastAsia="仿宋_GB2312" w:cs="Times New Roman"/>
          <w:sz w:val="30"/>
          <w:szCs w:val="30"/>
          <w:lang w:eastAsia="zh-CN"/>
        </w:rPr>
        <w:t>行政许可通知</w:t>
      </w:r>
      <w:r>
        <w:rPr>
          <w:rFonts w:ascii="Times New Roman" w:hAnsi="Times New Roman" w:eastAsia="仿宋_GB2312" w:cs="Times New Roman"/>
          <w:sz w:val="30"/>
          <w:szCs w:val="30"/>
        </w:rPr>
        <w:t>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w:t>
      </w:r>
      <w:r>
        <w:rPr>
          <w:rFonts w:hint="eastAsia" w:ascii="Times New Roman" w:hAnsi="Times New Roman" w:eastAsia="仿宋_GB2312" w:cs="Times New Roman"/>
          <w:sz w:val="30"/>
          <w:szCs w:val="30"/>
          <w:lang w:eastAsia="zh-CN"/>
        </w:rPr>
        <w:t>许可</w:t>
      </w:r>
      <w:r>
        <w:rPr>
          <w:rFonts w:ascii="Times New Roman" w:hAnsi="Times New Roman" w:eastAsia="仿宋_GB2312" w:cs="Times New Roman"/>
          <w:sz w:val="30"/>
          <w:szCs w:val="30"/>
        </w:rPr>
        <w:t>补正材料</w:t>
      </w:r>
      <w:r>
        <w:rPr>
          <w:rFonts w:hint="eastAsia" w:ascii="Times New Roman" w:hAnsi="Times New Roman" w:eastAsia="仿宋_GB2312" w:cs="Times New Roman"/>
          <w:sz w:val="30"/>
          <w:szCs w:val="30"/>
          <w:lang w:eastAsia="zh-CN"/>
        </w:rPr>
        <w:t>告知</w:t>
      </w:r>
      <w:r>
        <w:rPr>
          <w:rFonts w:ascii="Times New Roman" w:hAnsi="Times New Roman" w:eastAsia="仿宋_GB2312" w:cs="Times New Roman"/>
          <w:sz w:val="30"/>
          <w:szCs w:val="30"/>
        </w:rPr>
        <w:t>书》；根据申请材料及补正情况，予以受理的，出具</w:t>
      </w:r>
      <w:r>
        <w:rPr>
          <w:rFonts w:hint="eastAsia" w:ascii="Times New Roman" w:hAnsi="Times New Roman" w:eastAsia="仿宋_GB2312" w:cs="Times New Roman"/>
          <w:sz w:val="30"/>
          <w:szCs w:val="30"/>
          <w:lang w:eastAsia="zh-CN"/>
        </w:rPr>
        <w:t>《行政许可</w:t>
      </w:r>
      <w:r>
        <w:rPr>
          <w:rFonts w:ascii="Times New Roman" w:hAnsi="Times New Roman" w:eastAsia="仿宋_GB2312" w:cs="Times New Roman"/>
          <w:sz w:val="30"/>
          <w:szCs w:val="30"/>
        </w:rPr>
        <w:t>受理通知书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w:t>
      </w:r>
      <w:r>
        <w:rPr>
          <w:rFonts w:hint="eastAsia" w:ascii="Times New Roman" w:hAnsi="Times New Roman" w:eastAsia="仿宋_GB2312" w:cs="Times New Roman"/>
          <w:sz w:val="30"/>
          <w:szCs w:val="30"/>
          <w:lang w:eastAsia="zh-CN"/>
        </w:rPr>
        <w:t>行政</w:t>
      </w:r>
      <w:r>
        <w:rPr>
          <w:rFonts w:ascii="Times New Roman" w:hAnsi="Times New Roman" w:eastAsia="仿宋_GB2312" w:cs="Times New Roman"/>
          <w:sz w:val="30"/>
          <w:szCs w:val="30"/>
        </w:rPr>
        <w:t>许可</w:t>
      </w:r>
      <w:r>
        <w:rPr>
          <w:rFonts w:hint="eastAsia" w:ascii="Times New Roman" w:hAnsi="Times New Roman" w:eastAsia="仿宋_GB2312" w:cs="Times New Roman"/>
          <w:sz w:val="30"/>
          <w:szCs w:val="30"/>
          <w:lang w:eastAsia="zh-CN"/>
        </w:rPr>
        <w:t>决定</w:t>
      </w:r>
      <w:r>
        <w:rPr>
          <w:rFonts w:ascii="Times New Roman" w:hAnsi="Times New Roman" w:eastAsia="仿宋_GB2312" w:cs="Times New Roman"/>
          <w:sz w:val="30"/>
          <w:szCs w:val="30"/>
        </w:rPr>
        <w:t>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；许可的，向申请人出具相关业务办理凭证。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2"/>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3"/>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4"/>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color w:val="auto"/>
          <w:sz w:val="30"/>
        </w:rPr>
      </w:pPr>
      <w:r>
        <w:rPr>
          <w:rFonts w:ascii="Times New Roman" w:hAnsi="Times New Roman" w:eastAsia="黑体" w:cs="Times New Roman"/>
          <w:color w:val="auto"/>
          <w:sz w:val="30"/>
        </w:rPr>
        <w:t>（十五）办公地址</w:t>
      </w:r>
      <w:r>
        <w:rPr>
          <w:rFonts w:hint="eastAsia" w:ascii="Times New Roman" w:hAnsi="Times New Roman" w:eastAsia="黑体" w:cs="Times New Roman"/>
          <w:color w:val="auto"/>
          <w:sz w:val="30"/>
          <w:lang w:eastAsia="zh-CN"/>
        </w:rPr>
        <w:t>及</w:t>
      </w:r>
      <w:r>
        <w:rPr>
          <w:rFonts w:ascii="Times New Roman" w:hAnsi="Times New Roman" w:eastAsia="黑体" w:cs="Times New Roman"/>
          <w:color w:val="auto"/>
          <w:sz w:val="30"/>
        </w:rPr>
        <w:t>时间</w:t>
      </w:r>
    </w:p>
    <w:p>
      <w:pPr>
        <w:adjustRightInd w:val="0"/>
        <w:snapToGrid w:val="0"/>
        <w:spacing w:line="360" w:lineRule="auto"/>
        <w:ind w:firstLine="600"/>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eastAsia="zh-CN"/>
        </w:rPr>
        <w:t>办公地址：广东省广州市越秀区沿江西路</w:t>
      </w:r>
      <w:r>
        <w:rPr>
          <w:rFonts w:hint="eastAsia" w:ascii="Times New Roman" w:hAnsi="Times New Roman" w:eastAsia="仿宋_GB2312" w:cs="Times New Roman"/>
          <w:color w:val="auto"/>
          <w:sz w:val="30"/>
          <w:szCs w:val="30"/>
          <w:lang w:val="en-US" w:eastAsia="zh-CN"/>
        </w:rPr>
        <w:t>137号1楼外汇业务大厅3号窗口</w:t>
      </w:r>
    </w:p>
    <w:p>
      <w:pPr>
        <w:adjustRightInd w:val="0"/>
        <w:snapToGrid w:val="0"/>
        <w:spacing w:line="360" w:lineRule="auto"/>
        <w:ind w:firstLine="600"/>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办公时间：周一至周五（法定节假日除外）上午8:30-12:00，下午14:00-17:30</w:t>
      </w:r>
    </w:p>
    <w:p>
      <w:pPr>
        <w:adjustRightInd w:val="0"/>
        <w:snapToGrid w:val="0"/>
        <w:spacing w:line="360" w:lineRule="auto"/>
        <w:ind w:firstLine="600"/>
        <w:rPr>
          <w:rFonts w:hint="default" w:ascii="Times New Roman" w:hAnsi="Times New Roman" w:eastAsia="黑体" w:cs="Times New Roman"/>
          <w:color w:val="auto"/>
          <w:sz w:val="30"/>
          <w:szCs w:val="22"/>
          <w:lang w:val="en-US" w:eastAsia="zh-CN"/>
        </w:rPr>
      </w:pPr>
      <w:r>
        <w:rPr>
          <w:rFonts w:hint="default" w:ascii="Times New Roman" w:hAnsi="Times New Roman" w:eastAsia="黑体" w:cs="Times New Roman"/>
          <w:color w:val="auto"/>
          <w:sz w:val="30"/>
          <w:szCs w:val="22"/>
          <w:lang w:val="en-US" w:eastAsia="zh-CN"/>
        </w:rPr>
        <w:t>（十六）</w:t>
      </w:r>
      <w:r>
        <w:rPr>
          <w:rFonts w:hint="default" w:ascii="Times New Roman" w:hAnsi="Times New Roman" w:eastAsia="黑体" w:cs="Times New Roman"/>
          <w:color w:val="auto"/>
          <w:sz w:val="30"/>
          <w:lang w:eastAsia="zh-CN"/>
        </w:rPr>
        <w:t>咨询及监督投诉电话</w:t>
      </w:r>
    </w:p>
    <w:p>
      <w:pPr>
        <w:adjustRightInd w:val="0"/>
        <w:snapToGrid w:val="0"/>
        <w:spacing w:line="360" w:lineRule="auto"/>
        <w:ind w:right="0" w:firstLine="600"/>
        <w:rPr>
          <w:rFonts w:ascii="Times New Roman" w:hAnsi="Times New Roman" w:eastAsia="仿宋_GB2312" w:cs="Times New Roman"/>
          <w:sz w:val="30"/>
          <w:szCs w:val="30"/>
        </w:rPr>
      </w:pPr>
      <w:r>
        <w:rPr>
          <w:rFonts w:hint="eastAsia" w:ascii="Times New Roman" w:hAnsi="Times New Roman" w:eastAsia="仿宋_GB2312" w:cs="Times New Roman"/>
          <w:color w:val="auto"/>
          <w:sz w:val="30"/>
          <w:szCs w:val="30"/>
          <w:lang w:eastAsia="zh-CN"/>
        </w:rPr>
        <w:t>咨询电话：</w:t>
      </w:r>
      <w:r>
        <w:rPr>
          <w:rFonts w:hint="eastAsia" w:ascii="Times New Roman" w:hAnsi="Times New Roman" w:eastAsia="仿宋_GB2312" w:cs="Times New Roman"/>
          <w:color w:val="auto"/>
          <w:sz w:val="30"/>
          <w:szCs w:val="30"/>
          <w:lang w:val="en-US" w:eastAsia="zh-CN"/>
        </w:rPr>
        <w:t xml:space="preserve">020-81883195；   </w:t>
      </w:r>
      <w:r>
        <w:rPr>
          <w:rFonts w:hint="eastAsia" w:ascii="Times New Roman" w:hAnsi="Times New Roman" w:eastAsia="仿宋_GB2312" w:cs="Times New Roman"/>
          <w:color w:val="auto"/>
          <w:sz w:val="30"/>
          <w:szCs w:val="30"/>
          <w:lang w:eastAsia="zh-CN"/>
        </w:rPr>
        <w:t>监督投诉电话：</w:t>
      </w:r>
      <w:r>
        <w:rPr>
          <w:rFonts w:hint="eastAsia" w:ascii="Times New Roman" w:hAnsi="Times New Roman" w:eastAsia="仿宋_GB2312" w:cs="Times New Roman"/>
          <w:color w:val="auto"/>
          <w:sz w:val="30"/>
          <w:szCs w:val="30"/>
          <w:lang w:val="en-US" w:eastAsia="zh-CN"/>
        </w:rPr>
        <w:t>020-</w:t>
      </w:r>
      <w:r>
        <w:rPr>
          <w:rFonts w:hint="eastAsia" w:ascii="Times New Roman" w:hAnsi="Times New Roman" w:eastAsia="仿宋_GB2312" w:cs="Times New Roman"/>
          <w:color w:val="auto"/>
          <w:sz w:val="30"/>
          <w:szCs w:val="20"/>
          <w:lang w:val="en-US" w:eastAsia="zh-CN"/>
        </w:rPr>
        <w:t>81322244</w:t>
      </w:r>
      <w:bookmarkStart w:id="0" w:name="_GoBack"/>
      <w:bookmarkEnd w:id="0"/>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group id="Group 1251" o:spid="_x0000_s1026" style="position:absolute;left:0;margin-left:-0.65pt;margin-top:17.6pt;height:586.05pt;width:446.05pt;rotation:0f;z-index:251658240;" coordorigin="0,0" coordsize="8921,11721">
            <o:lock v:ext="edit" position="f" selection="f" grouping="f" rotation="f" cropping="f" text="f" aspectratio="f"/>
            <v:rect id="Rectangle 1252"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w:t>
                    </w:r>
                    <w:r>
                      <w:rPr>
                        <w:rFonts w:hint="eastAsia"/>
                        <w:lang w:eastAsia="zh-CN"/>
                      </w:rPr>
                      <w:t>批（</w:t>
                    </w:r>
                    <w:r>
                      <w:rPr>
                        <w:rFonts w:hint="eastAsia"/>
                        <w:lang w:val="en-US" w:eastAsia="zh-CN"/>
                      </w:rPr>
                      <w:t>20个工作日）</w:t>
                    </w:r>
                  </w:p>
                </w:txbxContent>
              </v:textbox>
            </v:rect>
            <v:shape id="AutoShape 1253"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254"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255"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56"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57"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58"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59"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60" o:spid="_x0000_s1035" style="position:absolute;left:0;top:0;height:7693;width:8921;rotation:0f;" coordorigin="0,0" coordsize="8921,7693">
              <o:lock v:ext="edit" position="f" selection="f" grouping="f" rotation="f" cropping="f" text="f" aspectratio="f"/>
              <v:shape id="AutoShape 1261"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262" o:spid="_x0000_s1037" style="position:absolute;left:0;top:0;height:7693;width:8921;rotation:0f;" coordorigin="0,0" coordsize="8921,7693">
                <o:lock v:ext="edit" position="f" selection="f" grouping="f" rotation="f" cropping="f" text="f" aspectratio="f"/>
                <v:shape id="AutoShape 1263"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264"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265"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66"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267"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268"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w:t>
                        </w:r>
                        <w:r>
                          <w:rPr>
                            <w:rFonts w:hint="eastAsia"/>
                            <w:lang w:eastAsia="zh-CN"/>
                          </w:rPr>
                          <w:t>许可</w:t>
                        </w:r>
                        <w:r>
                          <w:rPr>
                            <w:rFonts w:hint="eastAsia"/>
                          </w:rPr>
                          <w:t>受理</w:t>
                        </w:r>
                        <w:r>
                          <w:rPr>
                            <w:rFonts w:hint="eastAsia"/>
                            <w:lang w:eastAsia="zh-CN"/>
                          </w:rPr>
                          <w:t>通知书</w:t>
                        </w:r>
                      </w:p>
                      <w:p>
                        <w:pPr>
                          <w:jc w:val="center"/>
                        </w:pPr>
                      </w:p>
                    </w:txbxContent>
                  </v:textbox>
                </v:rect>
                <v:rect id="Rectangle 1269"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w:t>
                        </w:r>
                        <w:r>
                          <w:rPr>
                            <w:rFonts w:hint="eastAsia"/>
                            <w:lang w:eastAsia="zh-CN"/>
                          </w:rPr>
                          <w:t>许可</w:t>
                        </w:r>
                        <w:r>
                          <w:rPr>
                            <w:rFonts w:hint="eastAsia"/>
                          </w:rPr>
                          <w:t>补正材料</w:t>
                        </w:r>
                        <w:r>
                          <w:rPr>
                            <w:rFonts w:hint="eastAsia"/>
                            <w:lang w:eastAsia="zh-CN"/>
                          </w:rPr>
                          <w:t>告知</w:t>
                        </w:r>
                        <w:r>
                          <w:rPr>
                            <w:rFonts w:hint="eastAsia"/>
                          </w:rPr>
                          <w:t>书</w:t>
                        </w:r>
                      </w:p>
                      <w:p/>
                    </w:txbxContent>
                  </v:textbox>
                </v:rect>
                <v:shape id="AutoShape 1270" o:spid="_x0000_s1045"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w:t>
                        </w:r>
                        <w:r>
                          <w:rPr>
                            <w:rFonts w:hint="eastAsia"/>
                            <w:lang w:eastAsia="zh-CN"/>
                          </w:rPr>
                          <w:t>许可</w:t>
                        </w:r>
                        <w:r>
                          <w:rPr>
                            <w:rFonts w:hint="eastAsia"/>
                          </w:rPr>
                          <w:t>通知书</w:t>
                        </w:r>
                      </w:p>
                      <w:p>
                        <w:pPr>
                          <w:jc w:val="center"/>
                        </w:pPr>
                      </w:p>
                    </w:txbxContent>
                  </v:textbox>
                </v:shape>
                <v:group id="Group 1271" o:spid="_x0000_s1046" style="position:absolute;left:0;top:0;height:7424;width:4594;rotation:0f;" coordorigin="0,0" coordsize="4594,7424">
                  <o:lock v:ext="edit" position="f" selection="f" grouping="f" rotation="f" cropping="f" text="f" aspectratio="f"/>
                  <v:shape id="AutoShape 1272"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73"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74" o:spid="_x0000_s1049" style="position:absolute;left:0;top:0;height:3986;width:3629;rotation:0f;" coordorigin="0,0" coordsize="3629,3986">
                    <o:lock v:ext="edit" position="f" selection="f" grouping="f" rotation="f" cropping="f" text="f" aspectratio="f"/>
                    <v:shape id="AutoShape 1275"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76" o:spid="_x0000_s1051"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77" o:spid="_x0000_s1052"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278"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279"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80"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81"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82"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283"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284" o:spid="_x0000_s1059"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个人财产转移业务申请表（示范文本）</w:t>
      </w:r>
    </w:p>
    <w:p>
      <w:pPr>
        <w:spacing w:line="360" w:lineRule="auto"/>
        <w:jc w:val="center"/>
        <w:rPr>
          <w:rFonts w:ascii="Times New Roman" w:hAnsi="Times New Roman" w:cs="Times New Roman"/>
          <w:sz w:val="24"/>
        </w:rPr>
      </w:pPr>
      <w:r>
        <w:rPr>
          <w:rFonts w:ascii="Times New Roman" w:cs="Times New Roman"/>
          <w:sz w:val="24"/>
        </w:rPr>
        <w:t>业务编号：</w:t>
      </w:r>
    </w:p>
    <w:tbl>
      <w:tblPr>
        <w:tblStyle w:val="17"/>
        <w:tblW w:w="850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756"/>
        <w:gridCol w:w="315"/>
        <w:gridCol w:w="1575"/>
        <w:gridCol w:w="735"/>
        <w:gridCol w:w="1728"/>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6" w:hRule="atLeast"/>
        </w:trPr>
        <w:tc>
          <w:tcPr>
            <w:tcW w:w="2313" w:type="dxa"/>
            <w:gridSpan w:val="3"/>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w:t>
            </w:r>
            <w:r>
              <w:rPr>
                <w:rFonts w:ascii="Times New Roman" w:cs="Times New Roman"/>
                <w:spacing w:val="-9"/>
                <w:szCs w:val="21"/>
              </w:rPr>
              <w:t>中文姓名：</w:t>
            </w:r>
          </w:p>
          <w:p>
            <w:pPr>
              <w:snapToGrid w:val="0"/>
              <w:jc w:val="left"/>
              <w:rPr>
                <w:rFonts w:ascii="Times New Roman" w:hAnsi="Times New Roman" w:cs="Times New Roman"/>
                <w:spacing w:val="-9"/>
                <w:szCs w:val="21"/>
              </w:rPr>
            </w:pPr>
          </w:p>
        </w:tc>
        <w:tc>
          <w:tcPr>
            <w:tcW w:w="2310"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2.</w:t>
            </w:r>
            <w:r>
              <w:rPr>
                <w:rFonts w:ascii="Times New Roman" w:cs="Times New Roman"/>
                <w:spacing w:val="-9"/>
                <w:szCs w:val="21"/>
              </w:rPr>
              <w:t>曾用名：</w:t>
            </w:r>
          </w:p>
        </w:tc>
        <w:tc>
          <w:tcPr>
            <w:tcW w:w="1728" w:type="dxa"/>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3.</w:t>
            </w:r>
            <w:r>
              <w:rPr>
                <w:rFonts w:ascii="Times New Roman" w:cs="Times New Roman"/>
                <w:spacing w:val="-9"/>
                <w:szCs w:val="21"/>
              </w:rPr>
              <w:t>性别：</w:t>
            </w:r>
          </w:p>
          <w:p>
            <w:pPr>
              <w:snapToGrid w:val="0"/>
              <w:jc w:val="left"/>
              <w:rPr>
                <w:rFonts w:ascii="Times New Roman" w:hAnsi="Times New Roman" w:cs="Times New Roman"/>
                <w:spacing w:val="-9"/>
                <w:szCs w:val="21"/>
              </w:rPr>
            </w:pPr>
            <w:r>
              <w:rPr>
                <w:rFonts w:ascii="Times New Roman" w:cs="Times New Roman"/>
                <w:spacing w:val="-9"/>
                <w:szCs w:val="21"/>
              </w:rPr>
              <w:t>男</w:t>
            </w:r>
            <w:r>
              <w:rPr>
                <w:rFonts w:ascii="Times New Roman" w:hAnsi="Times New Roman" w:cs="Times New Roman"/>
                <w:spacing w:val="-9"/>
                <w:szCs w:val="21"/>
              </w:rPr>
              <w:t xml:space="preserve">□  </w:t>
            </w:r>
            <w:r>
              <w:rPr>
                <w:rFonts w:ascii="Times New Roman" w:cs="Times New Roman"/>
                <w:spacing w:val="-9"/>
                <w:szCs w:val="21"/>
              </w:rPr>
              <w:t>女</w:t>
            </w:r>
            <w:r>
              <w:rPr>
                <w:rFonts w:ascii="Times New Roman" w:hAnsi="Times New Roman" w:cs="Times New Roman"/>
                <w:spacing w:val="-9"/>
                <w:szCs w:val="21"/>
              </w:rPr>
              <w:t>□</w:t>
            </w:r>
          </w:p>
        </w:tc>
        <w:tc>
          <w:tcPr>
            <w:tcW w:w="2157" w:type="dxa"/>
            <w:vMerge w:val="restart"/>
            <w:vAlign w:val="top"/>
          </w:tcPr>
          <w:p>
            <w:pPr>
              <w:snapToGrid w:val="0"/>
              <w:jc w:val="center"/>
              <w:rPr>
                <w:rFonts w:ascii="Times New Roman" w:hAnsi="Times New Roman" w:cs="Times New Roman"/>
                <w:spacing w:val="-9"/>
                <w:szCs w:val="21"/>
              </w:rPr>
            </w:pPr>
          </w:p>
          <w:p>
            <w:pPr>
              <w:snapToGrid w:val="0"/>
              <w:jc w:val="center"/>
              <w:rPr>
                <w:rFonts w:ascii="Times New Roman" w:hAnsi="Times New Roman" w:cs="Times New Roman"/>
                <w:spacing w:val="-9"/>
                <w:szCs w:val="21"/>
              </w:rPr>
            </w:pPr>
            <w:r>
              <w:rPr>
                <w:rFonts w:ascii="Times New Roman" w:cs="Times New Roman"/>
                <w:spacing w:val="-9"/>
                <w:szCs w:val="21"/>
              </w:rPr>
              <w:t>照片</w:t>
            </w:r>
          </w:p>
          <w:p>
            <w:pPr>
              <w:snapToGrid w:val="0"/>
              <w:jc w:val="center"/>
              <w:rPr>
                <w:rFonts w:ascii="Times New Roman" w:hAnsi="Times New Roman" w:cs="Times New Roman"/>
                <w:spacing w:val="-9"/>
                <w:szCs w:val="21"/>
              </w:rPr>
            </w:pPr>
            <w:r>
              <w:rPr>
                <w:rFonts w:ascii="Times New Roman" w:hAnsi="Times New Roman" w:cs="Times New Roman"/>
                <w:spacing w:val="-9"/>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351" w:type="dxa"/>
            <w:gridSpan w:val="6"/>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4.</w:t>
            </w:r>
            <w:r>
              <w:rPr>
                <w:rFonts w:ascii="Times New Roman" w:cs="Times New Roman"/>
                <w:spacing w:val="-9"/>
                <w:szCs w:val="21"/>
              </w:rPr>
              <w:t>外文姓名：</w:t>
            </w:r>
          </w:p>
        </w:tc>
        <w:tc>
          <w:tcPr>
            <w:tcW w:w="2157" w:type="dxa"/>
            <w:vMerge w:val="continue"/>
            <w:vAlign w:val="top"/>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3888" w:type="dxa"/>
            <w:gridSpan w:val="4"/>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5.</w:t>
            </w:r>
            <w:r>
              <w:rPr>
                <w:rFonts w:ascii="Times New Roman" w:cs="Times New Roman"/>
                <w:spacing w:val="-9"/>
                <w:szCs w:val="21"/>
              </w:rPr>
              <w:t>出生日期：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c>
          <w:tcPr>
            <w:tcW w:w="2463"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6.</w:t>
            </w:r>
            <w:r>
              <w:rPr>
                <w:rFonts w:ascii="Times New Roman" w:cs="Times New Roman"/>
                <w:spacing w:val="-9"/>
                <w:szCs w:val="21"/>
              </w:rPr>
              <w:t>出生地：</w:t>
            </w:r>
          </w:p>
        </w:tc>
        <w:tc>
          <w:tcPr>
            <w:tcW w:w="2157" w:type="dxa"/>
            <w:vMerge w:val="continue"/>
            <w:vAlign w:val="top"/>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1998"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7.</w:t>
            </w:r>
            <w:r>
              <w:rPr>
                <w:rFonts w:ascii="Times New Roman" w:cs="Times New Roman"/>
                <w:spacing w:val="-9"/>
                <w:szCs w:val="21"/>
              </w:rPr>
              <w:t>国籍：</w:t>
            </w:r>
          </w:p>
        </w:tc>
        <w:tc>
          <w:tcPr>
            <w:tcW w:w="2625" w:type="dxa"/>
            <w:gridSpan w:val="3"/>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8.</w:t>
            </w:r>
            <w:r>
              <w:rPr>
                <w:rFonts w:ascii="Times New Roman" w:cs="Times New Roman"/>
                <w:spacing w:val="-9"/>
                <w:szCs w:val="21"/>
              </w:rPr>
              <w:t>曾有何国籍：</w:t>
            </w:r>
          </w:p>
        </w:tc>
        <w:tc>
          <w:tcPr>
            <w:tcW w:w="3885"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9.</w:t>
            </w:r>
            <w:r>
              <w:rPr>
                <w:rFonts w:ascii="Times New Roman" w:cs="Times New Roman"/>
                <w:spacing w:val="-9"/>
                <w:szCs w:val="21"/>
              </w:rPr>
              <w:t>取得哪国永久居留权：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8508" w:type="dxa"/>
            <w:gridSpan w:val="7"/>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10.</w:t>
            </w:r>
            <w:r>
              <w:rPr>
                <w:rFonts w:ascii="Times New Roman" w:cs="Times New Roman"/>
                <w:spacing w:val="-9"/>
                <w:szCs w:val="21"/>
              </w:rPr>
              <w:t>持何种证件：</w:t>
            </w:r>
            <w:r>
              <w:rPr>
                <w:rFonts w:ascii="Times New Roman" w:hAnsi="Times New Roman" w:cs="Times New Roman"/>
                <w:spacing w:val="-9"/>
                <w:szCs w:val="21"/>
              </w:rPr>
              <w:t xml:space="preserve">                       </w:t>
            </w:r>
            <w:r>
              <w:rPr>
                <w:rFonts w:ascii="Times New Roman" w:cs="Times New Roman"/>
                <w:spacing w:val="-9"/>
                <w:szCs w:val="21"/>
              </w:rPr>
              <w:t>证件号码：</w:t>
            </w:r>
          </w:p>
          <w:p>
            <w:pPr>
              <w:snapToGrid w:val="0"/>
              <w:jc w:val="left"/>
              <w:rPr>
                <w:rFonts w:ascii="Times New Roman" w:hAnsi="Times New Roman" w:cs="Times New Roman"/>
                <w:spacing w:val="-9"/>
                <w:szCs w:val="21"/>
              </w:rPr>
            </w:pPr>
            <w:r>
              <w:rPr>
                <w:rFonts w:ascii="Times New Roman" w:cs="Times New Roman"/>
                <w:spacing w:val="-9"/>
                <w:szCs w:val="21"/>
              </w:rPr>
              <w:t>发证机关：</w:t>
            </w:r>
            <w:r>
              <w:rPr>
                <w:rFonts w:ascii="Times New Roman" w:hAnsi="Times New Roman" w:cs="Times New Roman"/>
                <w:spacing w:val="-9"/>
                <w:szCs w:val="21"/>
              </w:rPr>
              <w:t xml:space="preserve">                            </w:t>
            </w:r>
            <w:r>
              <w:rPr>
                <w:rFonts w:ascii="Times New Roman" w:cs="Times New Roman"/>
                <w:spacing w:val="-9"/>
                <w:szCs w:val="21"/>
              </w:rPr>
              <w:t>证件有效期至：</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11.</w:t>
            </w:r>
            <w:r>
              <w:rPr>
                <w:rFonts w:ascii="Times New Roman" w:cs="Times New Roman"/>
                <w:spacing w:val="-9"/>
                <w:szCs w:val="21"/>
              </w:rPr>
              <w:t>申请种类：移民财产转移</w:t>
            </w:r>
            <w:r>
              <w:rPr>
                <w:rFonts w:ascii="Times New Roman" w:hAnsi="Times New Roman" w:cs="Times New Roman"/>
                <w:spacing w:val="-9"/>
                <w:szCs w:val="21"/>
              </w:rPr>
              <w:t xml:space="preserve">□    </w:t>
            </w:r>
            <w:r>
              <w:rPr>
                <w:rFonts w:ascii="Times New Roman" w:cs="Times New Roman"/>
                <w:spacing w:val="-9"/>
                <w:szCs w:val="21"/>
              </w:rPr>
              <w:t>继承财产转移</w:t>
            </w:r>
            <w:r>
              <w:rPr>
                <w:rFonts w:ascii="Times New Roman" w:hAnsi="Times New Roman" w:cs="Times New Roman"/>
                <w:spacing w:val="-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12.</w:t>
            </w:r>
            <w:r>
              <w:rPr>
                <w:rFonts w:ascii="Times New Roman" w:cs="Times New Roman"/>
                <w:spacing w:val="-9"/>
                <w:szCs w:val="21"/>
              </w:rPr>
              <w:t>申请金额（折合人民币元）：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06"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13.</w:t>
            </w:r>
            <w:r>
              <w:rPr>
                <w:rFonts w:ascii="Times New Roman" w:cs="Times New Roman"/>
                <w:spacing w:val="-9"/>
                <w:szCs w:val="21"/>
              </w:rPr>
              <w:t>个人移民财产转移和继承财产转移的原因及财产来源情况介绍：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20"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 xml:space="preserve">14. </w:t>
            </w:r>
            <w:r>
              <w:rPr>
                <w:rFonts w:ascii="Times New Roman" w:cs="Times New Roman"/>
                <w:spacing w:val="-9"/>
                <w:szCs w:val="21"/>
              </w:rPr>
              <w:t>申请人其他信息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）申请人有无犯罪记录、是否涉及正在进行的刑事、民事诉讼？如有，请详细说明：</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5"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）移民前户口所在地：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9"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）移民前工作单位及职务：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）个人移民财产转移的申请人移民前是否为国家公职人员（包括国有企业负责人）及其近亲属？是</w:t>
            </w:r>
            <w:r>
              <w:rPr>
                <w:rFonts w:ascii="Times New Roman" w:hAnsi="Times New Roman" w:cs="Times New Roman"/>
                <w:spacing w:val="-9"/>
                <w:szCs w:val="21"/>
              </w:rPr>
              <w:t xml:space="preserve"> □    </w:t>
            </w:r>
            <w:r>
              <w:rPr>
                <w:rFonts w:ascii="Times New Roman" w:cs="Times New Roman"/>
                <w:spacing w:val="-9"/>
                <w:szCs w:val="21"/>
              </w:rPr>
              <w:t>否</w:t>
            </w:r>
            <w:r>
              <w:rPr>
                <w:rFonts w:ascii="Times New Roman" w:hAnsi="Times New Roman" w:cs="Times New Roman"/>
                <w:spacing w:val="-9"/>
                <w:szCs w:val="21"/>
              </w:rPr>
              <w:t>□</w:t>
            </w:r>
          </w:p>
          <w:p>
            <w:pPr>
              <w:snapToGrid w:val="0"/>
              <w:jc w:val="left"/>
              <w:rPr>
                <w:rFonts w:ascii="Times New Roman" w:hAnsi="Times New Roman" w:cs="Times New Roman"/>
                <w:spacing w:val="-9"/>
                <w:szCs w:val="21"/>
              </w:rPr>
            </w:pPr>
            <w:r>
              <w:rPr>
                <w:rFonts w:ascii="Times New Roman" w:cs="Times New Roman"/>
                <w:spacing w:val="-9"/>
                <w:szCs w:val="21"/>
              </w:rPr>
              <w:t>若勾选为</w:t>
            </w:r>
            <w:r>
              <w:rPr>
                <w:rFonts w:ascii="Times New Roman" w:hAnsi="Times New Roman" w:cs="Times New Roman"/>
                <w:spacing w:val="-9"/>
                <w:szCs w:val="21"/>
              </w:rPr>
              <w:t>“</w:t>
            </w:r>
            <w:r>
              <w:rPr>
                <w:rFonts w:ascii="Times New Roman" w:cs="Times New Roman"/>
                <w:spacing w:val="-9"/>
                <w:szCs w:val="21"/>
              </w:rPr>
              <w:t>是</w:t>
            </w:r>
            <w:r>
              <w:rPr>
                <w:rFonts w:ascii="Times New Roman" w:hAnsi="Times New Roman" w:cs="Times New Roman"/>
                <w:spacing w:val="-9"/>
                <w:szCs w:val="21"/>
              </w:rPr>
              <w:t>”</w:t>
            </w:r>
            <w:r>
              <w:rPr>
                <w:rFonts w:ascii="Times New Roman" w:cs="Times New Roman"/>
                <w:spacing w:val="-9"/>
                <w:szCs w:val="21"/>
              </w:rPr>
              <w:t>请详述具体情况：</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65"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15.</w:t>
            </w:r>
            <w:r>
              <w:rPr>
                <w:rFonts w:ascii="Times New Roman" w:cs="Times New Roman"/>
                <w:spacing w:val="-9"/>
                <w:szCs w:val="21"/>
              </w:rPr>
              <w:t>购付汇基本信息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）境内汇款银行金融机构标识码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8" w:hRule="atLeast"/>
        </w:trPr>
        <w:tc>
          <w:tcPr>
            <w:tcW w:w="1242" w:type="dxa"/>
            <w:vMerge w:val="continue"/>
            <w:vAlign w:val="center"/>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）境内汇款银行名称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）境内汇款银行账户账号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）购付汇币种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0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5</w:t>
            </w:r>
            <w:r>
              <w:rPr>
                <w:rFonts w:ascii="Times New Roman" w:cs="Times New Roman"/>
                <w:spacing w:val="-9"/>
                <w:szCs w:val="21"/>
              </w:rPr>
              <w:t>）境外收款银行名称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6</w:t>
            </w:r>
            <w:r>
              <w:rPr>
                <w:rFonts w:ascii="Times New Roman" w:cs="Times New Roman"/>
                <w:spacing w:val="-9"/>
                <w:szCs w:val="21"/>
              </w:rPr>
              <w:t>）境外收款银行所在国家</w:t>
            </w:r>
            <w:r>
              <w:rPr>
                <w:rFonts w:ascii="Times New Roman" w:hAnsi="Times New Roman" w:cs="Times New Roman"/>
                <w:spacing w:val="-9"/>
                <w:szCs w:val="21"/>
              </w:rPr>
              <w:t>/</w:t>
            </w:r>
            <w:r>
              <w:rPr>
                <w:rFonts w:ascii="Times New Roman" w:cs="Times New Roman"/>
                <w:spacing w:val="-9"/>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7</w:t>
            </w:r>
            <w:r>
              <w:rPr>
                <w:rFonts w:ascii="Times New Roman" w:cs="Times New Roman"/>
                <w:spacing w:val="-9"/>
                <w:szCs w:val="21"/>
              </w:rPr>
              <w:t>）境外收款银行地址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8</w:t>
            </w:r>
            <w:r>
              <w:rPr>
                <w:rFonts w:ascii="Times New Roman" w:cs="Times New Roman"/>
                <w:spacing w:val="-9"/>
                <w:szCs w:val="21"/>
              </w:rPr>
              <w:t>）境外收款账户账号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56"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9</w:t>
            </w:r>
            <w:r>
              <w:rPr>
                <w:rFonts w:ascii="Times New Roman" w:cs="Times New Roman"/>
                <w:spacing w:val="-9"/>
                <w:szCs w:val="21"/>
              </w:rPr>
              <w:t>）境外收款人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8508" w:type="dxa"/>
            <w:gridSpan w:val="7"/>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16.□</w:t>
            </w:r>
            <w:r>
              <w:rPr>
                <w:rFonts w:ascii="Times New Roman" w:cs="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pPr>
              <w:snapToGrid w:val="0"/>
              <w:jc w:val="left"/>
              <w:rPr>
                <w:rFonts w:ascii="Times New Roman" w:hAnsi="Times New Roman" w:cs="Times New Roman"/>
                <w:spacing w:val="-9"/>
                <w:szCs w:val="21"/>
              </w:rPr>
            </w:pPr>
            <w:r>
              <w:rPr>
                <w:rFonts w:ascii="Times New Roman" w:hAnsi="Times New Roman" w:cs="Times New Roman"/>
                <w:spacing w:val="-9"/>
                <w:szCs w:val="21"/>
              </w:rPr>
              <w:t>□</w:t>
            </w:r>
            <w:r>
              <w:rPr>
                <w:rFonts w:ascii="Times New Roman" w:cs="Times New Roman"/>
                <w:spacing w:val="-9"/>
                <w:szCs w:val="21"/>
              </w:rPr>
              <w:t>委托代理协议为针对本次财产转移的唯一一份委托代理协议或最新签署的委托代理协议。</w:t>
            </w:r>
          </w:p>
          <w:p>
            <w:pPr>
              <w:snapToGrid w:val="0"/>
              <w:ind w:firstLine="288" w:firstLineChars="150"/>
              <w:jc w:val="center"/>
              <w:rPr>
                <w:rFonts w:ascii="Times New Roman" w:hAnsi="Times New Roman" w:cs="Times New Roman"/>
                <w:spacing w:val="-9"/>
                <w:szCs w:val="21"/>
              </w:rPr>
            </w:pPr>
          </w:p>
          <w:p>
            <w:pPr>
              <w:snapToGrid w:val="0"/>
              <w:ind w:firstLine="288" w:firstLineChars="150"/>
              <w:jc w:val="center"/>
              <w:rPr>
                <w:rFonts w:ascii="Times New Roman" w:hAnsi="Times New Roman" w:cs="Times New Roman"/>
                <w:spacing w:val="-9"/>
                <w:szCs w:val="21"/>
              </w:rPr>
            </w:pPr>
          </w:p>
          <w:p>
            <w:pPr>
              <w:snapToGrid w:val="0"/>
              <w:jc w:val="center"/>
              <w:rPr>
                <w:rFonts w:ascii="Times New Roman" w:hAnsi="Times New Roman" w:cs="Times New Roman"/>
                <w:spacing w:val="-9"/>
                <w:szCs w:val="21"/>
              </w:rPr>
            </w:pPr>
            <w:r>
              <w:rPr>
                <w:rFonts w:ascii="Times New Roman" w:cs="Times New Roman"/>
                <w:spacing w:val="-9"/>
                <w:szCs w:val="21"/>
              </w:rPr>
              <w:t>签名：</w:t>
            </w:r>
          </w:p>
          <w:p>
            <w:pPr>
              <w:snapToGrid w:val="0"/>
              <w:jc w:val="center"/>
              <w:rPr>
                <w:rFonts w:ascii="Times New Roman" w:cs="Times New Roman"/>
                <w:spacing w:val="-9"/>
                <w:szCs w:val="21"/>
              </w:rPr>
            </w:pPr>
            <w:r>
              <w:rPr>
                <w:rFonts w:hint="eastAsia" w:ascii="Times New Roman" w:cs="Times New Roman"/>
                <w:spacing w:val="-9"/>
                <w:szCs w:val="21"/>
                <w:lang w:val="en-US" w:eastAsia="zh-CN"/>
              </w:rPr>
              <w:t xml:space="preserve">              </w:t>
            </w:r>
            <w:r>
              <w:rPr>
                <w:rFonts w:ascii="Times New Roman" w:cs="Times New Roman"/>
                <w:spacing w:val="-9"/>
                <w:szCs w:val="21"/>
              </w:rPr>
              <w:t>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p>
            <w:pPr>
              <w:snapToGrid w:val="0"/>
              <w:rPr>
                <w:rFonts w:ascii="Times New Roman" w:hAnsi="Times New Roman" w:cs="Times New Roman"/>
                <w:spacing w:val="-9"/>
                <w:szCs w:val="21"/>
              </w:rPr>
            </w:pPr>
          </w:p>
        </w:tc>
      </w:tr>
    </w:tbl>
    <w:p>
      <w:pPr>
        <w:adjustRightInd w:val="0"/>
        <w:snapToGrid w:val="0"/>
        <w:spacing w:line="360" w:lineRule="auto"/>
        <w:ind w:firstLine="600" w:firstLineChars="200"/>
        <w:rPr>
          <w:rFonts w:ascii="Times New Roman" w:hAnsi="Times New Roman" w:eastAsia="黑体" w:cs="Times New Roman"/>
          <w:sz w:val="48"/>
          <w:szCs w:val="48"/>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4076">
    <w:nsid w:val="5A11020C"/>
    <w:multiLevelType w:val="singleLevel"/>
    <w:tmpl w:val="5A11020C"/>
    <w:lvl w:ilvl="0" w:tentative="1">
      <w:start w:val="14"/>
      <w:numFmt w:val="chineseCounting"/>
      <w:suff w:val="nothing"/>
      <w:lvlText w:val="（%1）"/>
      <w:lvlJc w:val="left"/>
    </w:lvl>
  </w:abstractNum>
  <w:abstractNum w:abstractNumId="1634093122">
    <w:nsid w:val="61664842"/>
    <w:multiLevelType w:val="singleLevel"/>
    <w:tmpl w:val="61664842"/>
    <w:lvl w:ilvl="0" w:tentative="1">
      <w:start w:val="1"/>
      <w:numFmt w:val="decimal"/>
      <w:suff w:val="nothing"/>
      <w:lvlText w:val="（%1）"/>
      <w:lvlJc w:val="left"/>
    </w:lvl>
  </w:abstractNum>
  <w:abstractNum w:abstractNumId="1511063988">
    <w:nsid w:val="5A1101B4"/>
    <w:multiLevelType w:val="singleLevel"/>
    <w:tmpl w:val="5A1101B4"/>
    <w:lvl w:ilvl="0" w:tentative="1">
      <w:start w:val="11"/>
      <w:numFmt w:val="chineseCounting"/>
      <w:suff w:val="nothing"/>
      <w:lvlText w:val="（%1）"/>
      <w:lvlJc w:val="left"/>
    </w:lvl>
  </w:abstractNum>
  <w:abstractNum w:abstractNumId="1511064022">
    <w:nsid w:val="5A1101D6"/>
    <w:multiLevelType w:val="singleLevel"/>
    <w:tmpl w:val="5A1101D6"/>
    <w:lvl w:ilvl="0" w:tentative="1">
      <w:start w:val="12"/>
      <w:numFmt w:val="chineseCounting"/>
      <w:suff w:val="nothing"/>
      <w:lvlText w:val="（%1）"/>
      <w:lvlJc w:val="left"/>
    </w:lvl>
  </w:abstractNum>
  <w:num w:numId="1">
    <w:abstractNumId w:val="1634093122"/>
  </w:num>
  <w:num w:numId="2">
    <w:abstractNumId w:val="1511063988"/>
  </w:num>
  <w:num w:numId="3">
    <w:abstractNumId w:val="1511064022"/>
  </w:num>
  <w:num w:numId="4">
    <w:abstractNumId w:val="1511064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008B"/>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5D9F"/>
    <w:rsid w:val="000D7478"/>
    <w:rsid w:val="0012271F"/>
    <w:rsid w:val="00124DBB"/>
    <w:rsid w:val="00130519"/>
    <w:rsid w:val="00135BEE"/>
    <w:rsid w:val="00144FDD"/>
    <w:rsid w:val="0014667A"/>
    <w:rsid w:val="00151DDF"/>
    <w:rsid w:val="00154B58"/>
    <w:rsid w:val="00157C64"/>
    <w:rsid w:val="00157E81"/>
    <w:rsid w:val="00170126"/>
    <w:rsid w:val="00174739"/>
    <w:rsid w:val="00177059"/>
    <w:rsid w:val="00181D3E"/>
    <w:rsid w:val="00196FAE"/>
    <w:rsid w:val="001A1EB8"/>
    <w:rsid w:val="001A3E49"/>
    <w:rsid w:val="001A6845"/>
    <w:rsid w:val="001A72AA"/>
    <w:rsid w:val="001B1E2C"/>
    <w:rsid w:val="001C44C7"/>
    <w:rsid w:val="001D65A2"/>
    <w:rsid w:val="001E1407"/>
    <w:rsid w:val="001F4BD4"/>
    <w:rsid w:val="001F7297"/>
    <w:rsid w:val="00205D07"/>
    <w:rsid w:val="00212F39"/>
    <w:rsid w:val="00217116"/>
    <w:rsid w:val="002260D7"/>
    <w:rsid w:val="00231EED"/>
    <w:rsid w:val="00233841"/>
    <w:rsid w:val="00235F24"/>
    <w:rsid w:val="002417D2"/>
    <w:rsid w:val="00241FE8"/>
    <w:rsid w:val="00243264"/>
    <w:rsid w:val="002434A1"/>
    <w:rsid w:val="0024527E"/>
    <w:rsid w:val="00253F7B"/>
    <w:rsid w:val="00254AEE"/>
    <w:rsid w:val="00263B1F"/>
    <w:rsid w:val="002910C7"/>
    <w:rsid w:val="00291C17"/>
    <w:rsid w:val="0029313A"/>
    <w:rsid w:val="002B0B1C"/>
    <w:rsid w:val="002B598D"/>
    <w:rsid w:val="002B61C1"/>
    <w:rsid w:val="002C7052"/>
    <w:rsid w:val="002D1EE6"/>
    <w:rsid w:val="002E1323"/>
    <w:rsid w:val="002F30A4"/>
    <w:rsid w:val="002F3868"/>
    <w:rsid w:val="00302119"/>
    <w:rsid w:val="00302E87"/>
    <w:rsid w:val="00310261"/>
    <w:rsid w:val="00343044"/>
    <w:rsid w:val="003445AF"/>
    <w:rsid w:val="00344B01"/>
    <w:rsid w:val="00353AC4"/>
    <w:rsid w:val="003616B4"/>
    <w:rsid w:val="00362E17"/>
    <w:rsid w:val="00380E13"/>
    <w:rsid w:val="00391501"/>
    <w:rsid w:val="003A57B2"/>
    <w:rsid w:val="003B31A1"/>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0E26"/>
    <w:rsid w:val="0046792D"/>
    <w:rsid w:val="00470B73"/>
    <w:rsid w:val="004767DF"/>
    <w:rsid w:val="00493CCC"/>
    <w:rsid w:val="004A0218"/>
    <w:rsid w:val="004A7840"/>
    <w:rsid w:val="004B545A"/>
    <w:rsid w:val="004B7853"/>
    <w:rsid w:val="004B7E80"/>
    <w:rsid w:val="004C457E"/>
    <w:rsid w:val="004C48D5"/>
    <w:rsid w:val="004D03B7"/>
    <w:rsid w:val="004D1436"/>
    <w:rsid w:val="004D57AE"/>
    <w:rsid w:val="004E39CC"/>
    <w:rsid w:val="005056D4"/>
    <w:rsid w:val="00526B2B"/>
    <w:rsid w:val="005342D8"/>
    <w:rsid w:val="005362B0"/>
    <w:rsid w:val="00542447"/>
    <w:rsid w:val="00564312"/>
    <w:rsid w:val="005A1FFB"/>
    <w:rsid w:val="005A2981"/>
    <w:rsid w:val="005B512A"/>
    <w:rsid w:val="005C6937"/>
    <w:rsid w:val="005C7F02"/>
    <w:rsid w:val="005D5C8A"/>
    <w:rsid w:val="005E06F3"/>
    <w:rsid w:val="005F0A86"/>
    <w:rsid w:val="005F144A"/>
    <w:rsid w:val="005F1C00"/>
    <w:rsid w:val="0061621E"/>
    <w:rsid w:val="00630AA8"/>
    <w:rsid w:val="00630B2E"/>
    <w:rsid w:val="0063348A"/>
    <w:rsid w:val="00643D2A"/>
    <w:rsid w:val="00664E11"/>
    <w:rsid w:val="00673B30"/>
    <w:rsid w:val="006843E3"/>
    <w:rsid w:val="00696E5D"/>
    <w:rsid w:val="006A047A"/>
    <w:rsid w:val="006B5B86"/>
    <w:rsid w:val="006B7A6C"/>
    <w:rsid w:val="006C5908"/>
    <w:rsid w:val="006C633E"/>
    <w:rsid w:val="006D734F"/>
    <w:rsid w:val="006D7985"/>
    <w:rsid w:val="006E043F"/>
    <w:rsid w:val="006E17DB"/>
    <w:rsid w:val="006E4695"/>
    <w:rsid w:val="006E4B8B"/>
    <w:rsid w:val="006E5901"/>
    <w:rsid w:val="007054F3"/>
    <w:rsid w:val="0071091C"/>
    <w:rsid w:val="00714961"/>
    <w:rsid w:val="0074415A"/>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B3053"/>
    <w:rsid w:val="007C73B6"/>
    <w:rsid w:val="007D2C11"/>
    <w:rsid w:val="007D6171"/>
    <w:rsid w:val="007D69EA"/>
    <w:rsid w:val="007E2C7B"/>
    <w:rsid w:val="007E411B"/>
    <w:rsid w:val="007F0863"/>
    <w:rsid w:val="007F2F3B"/>
    <w:rsid w:val="00802307"/>
    <w:rsid w:val="0082168E"/>
    <w:rsid w:val="00821968"/>
    <w:rsid w:val="00823D50"/>
    <w:rsid w:val="008471B6"/>
    <w:rsid w:val="0084780D"/>
    <w:rsid w:val="00851521"/>
    <w:rsid w:val="0085686A"/>
    <w:rsid w:val="00860878"/>
    <w:rsid w:val="008731FF"/>
    <w:rsid w:val="0088294A"/>
    <w:rsid w:val="0089282A"/>
    <w:rsid w:val="008A4538"/>
    <w:rsid w:val="008A704B"/>
    <w:rsid w:val="008B08D2"/>
    <w:rsid w:val="008B1083"/>
    <w:rsid w:val="008B4EE5"/>
    <w:rsid w:val="008B5807"/>
    <w:rsid w:val="008C0581"/>
    <w:rsid w:val="008D5FA0"/>
    <w:rsid w:val="008E2D38"/>
    <w:rsid w:val="008E6149"/>
    <w:rsid w:val="008F5724"/>
    <w:rsid w:val="00902633"/>
    <w:rsid w:val="009027D8"/>
    <w:rsid w:val="0090372F"/>
    <w:rsid w:val="00911E27"/>
    <w:rsid w:val="00913E3A"/>
    <w:rsid w:val="00914799"/>
    <w:rsid w:val="0092129A"/>
    <w:rsid w:val="00925BB2"/>
    <w:rsid w:val="00930C8C"/>
    <w:rsid w:val="009360EA"/>
    <w:rsid w:val="00947C57"/>
    <w:rsid w:val="00951149"/>
    <w:rsid w:val="00960EDB"/>
    <w:rsid w:val="009622DB"/>
    <w:rsid w:val="009664BC"/>
    <w:rsid w:val="00977EB0"/>
    <w:rsid w:val="00980F02"/>
    <w:rsid w:val="00991B77"/>
    <w:rsid w:val="00997523"/>
    <w:rsid w:val="009A0C5D"/>
    <w:rsid w:val="009C4672"/>
    <w:rsid w:val="009C491B"/>
    <w:rsid w:val="009D0911"/>
    <w:rsid w:val="009D24F8"/>
    <w:rsid w:val="009D688C"/>
    <w:rsid w:val="009F7A36"/>
    <w:rsid w:val="00A04E56"/>
    <w:rsid w:val="00A249C2"/>
    <w:rsid w:val="00A24FAB"/>
    <w:rsid w:val="00A2768A"/>
    <w:rsid w:val="00A301E7"/>
    <w:rsid w:val="00A42E69"/>
    <w:rsid w:val="00A4439A"/>
    <w:rsid w:val="00A45CA7"/>
    <w:rsid w:val="00A51415"/>
    <w:rsid w:val="00A53BCE"/>
    <w:rsid w:val="00A6014E"/>
    <w:rsid w:val="00A60356"/>
    <w:rsid w:val="00A81DF1"/>
    <w:rsid w:val="00A90EF3"/>
    <w:rsid w:val="00A96347"/>
    <w:rsid w:val="00AA1443"/>
    <w:rsid w:val="00AA7717"/>
    <w:rsid w:val="00AB131E"/>
    <w:rsid w:val="00AB644F"/>
    <w:rsid w:val="00AC3F5E"/>
    <w:rsid w:val="00AE7ACF"/>
    <w:rsid w:val="00B00A7D"/>
    <w:rsid w:val="00B06409"/>
    <w:rsid w:val="00B17D66"/>
    <w:rsid w:val="00B35D3A"/>
    <w:rsid w:val="00B422F1"/>
    <w:rsid w:val="00B476C3"/>
    <w:rsid w:val="00B71531"/>
    <w:rsid w:val="00B7215B"/>
    <w:rsid w:val="00B737AB"/>
    <w:rsid w:val="00B7456C"/>
    <w:rsid w:val="00B84131"/>
    <w:rsid w:val="00B8630E"/>
    <w:rsid w:val="00B931F4"/>
    <w:rsid w:val="00B95573"/>
    <w:rsid w:val="00B96395"/>
    <w:rsid w:val="00BA2AF8"/>
    <w:rsid w:val="00BB2650"/>
    <w:rsid w:val="00BB5BDC"/>
    <w:rsid w:val="00BB7B76"/>
    <w:rsid w:val="00BD233D"/>
    <w:rsid w:val="00BE530F"/>
    <w:rsid w:val="00BF4EF0"/>
    <w:rsid w:val="00C02E44"/>
    <w:rsid w:val="00C147D2"/>
    <w:rsid w:val="00C157EB"/>
    <w:rsid w:val="00C2075F"/>
    <w:rsid w:val="00C23799"/>
    <w:rsid w:val="00C274C9"/>
    <w:rsid w:val="00C275D5"/>
    <w:rsid w:val="00C31E02"/>
    <w:rsid w:val="00C4465B"/>
    <w:rsid w:val="00C54291"/>
    <w:rsid w:val="00C672C3"/>
    <w:rsid w:val="00C712B2"/>
    <w:rsid w:val="00C97FED"/>
    <w:rsid w:val="00CA1DBB"/>
    <w:rsid w:val="00CA2622"/>
    <w:rsid w:val="00CA7F2C"/>
    <w:rsid w:val="00CA7FF8"/>
    <w:rsid w:val="00CB5DE7"/>
    <w:rsid w:val="00CB63A8"/>
    <w:rsid w:val="00CC068D"/>
    <w:rsid w:val="00CC4922"/>
    <w:rsid w:val="00CD1FF6"/>
    <w:rsid w:val="00CD2139"/>
    <w:rsid w:val="00CE25C7"/>
    <w:rsid w:val="00CE3335"/>
    <w:rsid w:val="00CE4849"/>
    <w:rsid w:val="00CE5C8E"/>
    <w:rsid w:val="00CE5F49"/>
    <w:rsid w:val="00D01626"/>
    <w:rsid w:val="00D07933"/>
    <w:rsid w:val="00D33A4D"/>
    <w:rsid w:val="00D33F76"/>
    <w:rsid w:val="00D37D1F"/>
    <w:rsid w:val="00D41F5E"/>
    <w:rsid w:val="00D43DC0"/>
    <w:rsid w:val="00D478D6"/>
    <w:rsid w:val="00D52F0D"/>
    <w:rsid w:val="00D54E56"/>
    <w:rsid w:val="00D6407D"/>
    <w:rsid w:val="00D67059"/>
    <w:rsid w:val="00D93E78"/>
    <w:rsid w:val="00DC0382"/>
    <w:rsid w:val="00DC6E91"/>
    <w:rsid w:val="00DC7514"/>
    <w:rsid w:val="00DD3845"/>
    <w:rsid w:val="00DF3230"/>
    <w:rsid w:val="00E1687A"/>
    <w:rsid w:val="00E20A2E"/>
    <w:rsid w:val="00E277DE"/>
    <w:rsid w:val="00E27EE9"/>
    <w:rsid w:val="00E3239D"/>
    <w:rsid w:val="00E3439B"/>
    <w:rsid w:val="00E40E64"/>
    <w:rsid w:val="00E42C5F"/>
    <w:rsid w:val="00E56C56"/>
    <w:rsid w:val="00E65A1B"/>
    <w:rsid w:val="00E72F1F"/>
    <w:rsid w:val="00E846B7"/>
    <w:rsid w:val="00E934AB"/>
    <w:rsid w:val="00E9378B"/>
    <w:rsid w:val="00EA06AC"/>
    <w:rsid w:val="00EA08BF"/>
    <w:rsid w:val="00EA24FB"/>
    <w:rsid w:val="00EB3204"/>
    <w:rsid w:val="00EB50BA"/>
    <w:rsid w:val="00EC3D33"/>
    <w:rsid w:val="00ED302A"/>
    <w:rsid w:val="00ED3A42"/>
    <w:rsid w:val="00EE02BC"/>
    <w:rsid w:val="00EE4CC7"/>
    <w:rsid w:val="00EE6970"/>
    <w:rsid w:val="00EF38D0"/>
    <w:rsid w:val="00EF3DDF"/>
    <w:rsid w:val="00EF4A8C"/>
    <w:rsid w:val="00F12A6C"/>
    <w:rsid w:val="00F2678C"/>
    <w:rsid w:val="00F27B38"/>
    <w:rsid w:val="00F40278"/>
    <w:rsid w:val="00F41832"/>
    <w:rsid w:val="00F462BB"/>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0FF652E"/>
    <w:rsid w:val="07C637D1"/>
    <w:rsid w:val="08C84AA1"/>
    <w:rsid w:val="0A8C54B0"/>
    <w:rsid w:val="0F0B260A"/>
    <w:rsid w:val="1C71382B"/>
    <w:rsid w:val="32566A8C"/>
    <w:rsid w:val="355B62BF"/>
    <w:rsid w:val="396B267E"/>
    <w:rsid w:val="3F8D620E"/>
    <w:rsid w:val="43531069"/>
    <w:rsid w:val="4EF34E1D"/>
    <w:rsid w:val="4F2F13BE"/>
    <w:rsid w:val="50DC7DE0"/>
    <w:rsid w:val="588B77F3"/>
    <w:rsid w:val="5DF00E5D"/>
    <w:rsid w:val="64A132A4"/>
    <w:rsid w:val="663B6CA0"/>
    <w:rsid w:val="68A511D7"/>
    <w:rsid w:val="71E11D3A"/>
    <w:rsid w:val="72226C3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255"/>
        <o:r id="V:Rule2" type="connector" idref="#AutoShape 1256"/>
        <o:r id="V:Rule3" type="connector" idref="#AutoShape 1257"/>
        <o:r id="V:Rule4" type="connector" idref="#AutoShape 1258"/>
        <o:r id="V:Rule5" type="connector" idref="#AutoShape 1259"/>
        <o:r id="V:Rule6" type="connector" idref="#AutoShape 1261"/>
        <o:r id="V:Rule7" type="connector" idref="#AutoShape 1263"/>
        <o:r id="V:Rule8" type="connector" idref="#AutoShape 1265"/>
        <o:r id="V:Rule9" type="connector" idref="#AutoShape 1272"/>
        <o:r id="V:Rule10" type="connector" idref="#AutoShape 1273"/>
        <o:r id="V:Rule11" type="connector" idref="#AutoShape 1275"/>
        <o:r id="V:Rule12" type="connector" idref="#AutoShape 1276"/>
        <o:r id="V:Rule13" type="connector" idref="#AutoShape 1279"/>
        <o:r id="V:Rule14" type="connector" idref="#AutoShape 1280"/>
        <o:r id="V:Rule15" type="connector" idref="#AutoShape 1281"/>
        <o:r id="V:Rule16" type="connector" idref="#AutoShape 128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uiPriority w:val="99"/>
    <w:rPr>
      <w:rFonts w:ascii="宋体" w:eastAsia="宋体"/>
      <w:sz w:val="18"/>
      <w:szCs w:val="18"/>
    </w:rPr>
  </w:style>
  <w:style w:type="character" w:customStyle="1" w:styleId="42">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674</Words>
  <Characters>3848</Characters>
  <Lines>32</Lines>
  <Paragraphs>9</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2020-03-18T03:25:00Z</dcterms:created>
  <dc:creator>裴建君2</dc:creator>
  <cp:lastModifiedBy>饶正洪</cp:lastModifiedBy>
  <cp:lastPrinted>2021-08-30T02:07:00Z</cp:lastPrinted>
  <dcterms:modified xsi:type="dcterms:W3CDTF">2021-10-20T07:15:31Z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