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仿宋" w:hAnsi="仿宋" w:eastAsia="仿宋" w:cs="仿宋"/>
          <w:kern w:val="0"/>
          <w:sz w:val="3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hint="eastAsia" w:ascii="Times New Roman" w:hAnsi="Times New Roman" w:eastAsia="黑体" w:cs="Times New Roman"/>
          <w:sz w:val="48"/>
        </w:rPr>
        <w:t>编号：</w:t>
      </w:r>
      <w:r>
        <w:rPr>
          <w:rFonts w:ascii="Times New Roman" w:hAnsi="Times New Roman" w:eastAsia="黑体" w:cs="Times New Roman"/>
          <w:sz w:val="48"/>
        </w:rPr>
        <w:t>57017</w:t>
      </w:r>
      <w:bookmarkStart w:id="0" w:name="_GoBack"/>
      <w:bookmarkEnd w:id="0"/>
      <w:r>
        <w:rPr>
          <w:rFonts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hint="eastAsia"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hint="eastAsia"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adjustRightInd w:val="0"/>
        <w:snapToGrid w:val="0"/>
        <w:spacing w:before="413"/>
        <w:ind w:left="729" w:right="692"/>
        <w:jc w:val="center"/>
        <w:rPr>
          <w:rFonts w:ascii="Times New Roman" w:hAnsi="Times New Roman" w:eastAsia="仿宋_GB2312" w:cs="Times New Roman"/>
        </w:rPr>
      </w:pPr>
      <w:r>
        <w:rPr>
          <w:rFonts w:ascii="Times New Roman" w:hAnsi="Times New Roman" w:eastAsia="仿宋_GB2312" w:cs="Times New Roman"/>
        </w:rPr>
        <w:t xml:space="preserve">  </w:t>
      </w:r>
      <w:r>
        <w:rPr>
          <w:rFonts w:ascii="Times New Roman" w:hAnsi="Times New Roman" w:eastAsia="仿宋_GB2312" w:cs="Times New Roman"/>
          <w:lang w:val="en-US"/>
        </w:rPr>
        <w:t xml:space="preserve">   </w:t>
      </w:r>
      <w:r>
        <w:rPr>
          <w:rFonts w:hint="eastAsia" w:ascii="Times New Roman" w:hAnsi="Times New Roman" w:eastAsia="仿宋_GB2312" w:cs="Times New Roman"/>
        </w:rPr>
        <w:t>更新日期：</w:t>
      </w:r>
      <w:r>
        <w:rPr>
          <w:rFonts w:ascii="Times New Roman" w:hAnsi="Times New Roman" w:eastAsia="仿宋_GB2312" w:cs="Times New Roman"/>
        </w:rPr>
        <w:t>2020</w:t>
      </w:r>
      <w:r>
        <w:rPr>
          <w:rFonts w:hint="eastAsia" w:ascii="Times New Roman" w:hAnsi="Times New Roman" w:eastAsia="仿宋_GB2312" w:cs="Times New Roman"/>
        </w:rPr>
        <w:t>年</w:t>
      </w:r>
      <w:r>
        <w:rPr>
          <w:rFonts w:ascii="Times New Roman" w:hAnsi="Times New Roman" w:eastAsia="仿宋_GB2312" w:cs="Times New Roman"/>
        </w:rPr>
        <w:t>11</w:t>
      </w:r>
      <w:r>
        <w:rPr>
          <w:rFonts w:hint="eastAsia" w:ascii="Times New Roman" w:hAnsi="Times New Roman" w:eastAsia="仿宋_GB2312" w:cs="Times New Roman"/>
        </w:rPr>
        <w:t>月</w:t>
      </w:r>
      <w:r>
        <w:rPr>
          <w:rFonts w:ascii="Times New Roman" w:hAnsi="Times New Roman" w:eastAsia="仿宋_GB2312" w:cs="Times New Roman"/>
          <w:lang w:val="en-US"/>
        </w:rPr>
        <w:t>20</w:t>
      </w:r>
      <w:r>
        <w:rPr>
          <w:rFonts w:hint="eastAsia" w:ascii="Times New Roman" w:hAnsi="Times New Roman" w:eastAsia="仿宋_GB2312" w:cs="Times New Roman"/>
        </w:rPr>
        <w:t>日</w:t>
      </w:r>
    </w:p>
    <w:p>
      <w:pPr>
        <w:pStyle w:val="2"/>
        <w:adjustRightInd w:val="0"/>
        <w:snapToGrid w:val="0"/>
        <w:spacing w:before="239"/>
        <w:ind w:left="31680" w:leftChars="618" w:right="2740" w:firstLine="31680" w:firstLineChars="600"/>
        <w:rPr>
          <w:rFonts w:ascii="Times New Roman" w:hAnsi="Times New Roman" w:eastAsia="仿宋_GB2312" w:cs="Times New Roman"/>
          <w:spacing w:val="-12"/>
        </w:rPr>
      </w:pPr>
      <w:r>
        <w:rPr>
          <w:rFonts w:hint="eastAsia" w:ascii="Times New Roman" w:hAnsi="Times New Roman" w:eastAsia="仿宋_GB2312" w:cs="Times New Roman"/>
        </w:rPr>
        <w:t>实施日期：</w:t>
      </w:r>
      <w:r>
        <w:rPr>
          <w:rFonts w:ascii="Times New Roman" w:hAnsi="Times New Roman" w:eastAsia="仿宋_GB2312" w:cs="Times New Roman"/>
        </w:rPr>
        <w:t>2020</w:t>
      </w:r>
      <w:r>
        <w:rPr>
          <w:rFonts w:hint="eastAsia" w:ascii="Times New Roman" w:hAnsi="Times New Roman" w:eastAsia="仿宋_GB2312" w:cs="Times New Roman"/>
          <w:spacing w:val="-37"/>
        </w:rPr>
        <w:t>年</w:t>
      </w:r>
      <w:r>
        <w:rPr>
          <w:rFonts w:ascii="Times New Roman" w:hAnsi="Times New Roman" w:eastAsia="仿宋_GB2312" w:cs="Times New Roman"/>
          <w:spacing w:val="-5"/>
        </w:rPr>
        <w:t>11</w:t>
      </w:r>
      <w:r>
        <w:rPr>
          <w:rFonts w:hint="eastAsia" w:ascii="Times New Roman" w:hAnsi="Times New Roman" w:eastAsia="仿宋_GB2312" w:cs="Times New Roman"/>
          <w:spacing w:val="-38"/>
        </w:rPr>
        <w:t>月</w:t>
      </w:r>
      <w:r>
        <w:rPr>
          <w:rFonts w:ascii="Times New Roman" w:hAnsi="Times New Roman" w:eastAsia="仿宋_GB2312" w:cs="Times New Roman"/>
          <w:lang w:val="en-US"/>
        </w:rPr>
        <w:t>20</w:t>
      </w:r>
      <w:r>
        <w:rPr>
          <w:rFonts w:hint="eastAsia" w:ascii="Times New Roman" w:hAnsi="Times New Roman" w:eastAsia="仿宋_GB2312" w:cs="Times New Roman"/>
          <w:spacing w:val="-12"/>
        </w:rPr>
        <w:t>日</w:t>
      </w:r>
    </w:p>
    <w:p>
      <w:pPr>
        <w:pStyle w:val="2"/>
        <w:adjustRightInd w:val="0"/>
        <w:snapToGrid w:val="0"/>
        <w:spacing w:before="239"/>
        <w:ind w:left="2780" w:right="1240"/>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发布机构：</w:t>
      </w:r>
      <w:r>
        <w:rPr>
          <w:rFonts w:hint="eastAsia" w:ascii="Times New Roman" w:hAnsi="Times New Roman" w:eastAsia="仿宋_GB2312"/>
        </w:rPr>
        <w:t>国家外汇管理甘肃省分局</w:t>
      </w:r>
    </w:p>
    <w:p>
      <w:pPr>
        <w:adjustRightInd w:val="0"/>
        <w:snapToGrid w:val="0"/>
        <w:jc w:val="center"/>
        <w:rPr>
          <w:rFonts w:ascii="Times New Roman" w:hAnsi="Times New Roman" w:eastAsia="仿宋_GB2312" w:cs="Times New Roman"/>
        </w:rPr>
        <w:sectPr>
          <w:type w:val="continuous"/>
          <w:pgSz w:w="11910" w:h="16840"/>
          <w:pgMar w:top="1540" w:right="1380" w:bottom="280" w:left="1040" w:header="720" w:footer="720" w:gutter="0"/>
          <w:cols w:space="720" w:num="1"/>
        </w:sectPr>
      </w:pPr>
    </w:p>
    <w:p>
      <w:pPr>
        <w:pStyle w:val="2"/>
        <w:spacing w:line="600" w:lineRule="exact"/>
        <w:ind w:left="31680" w:leftChars="345" w:firstLine="31680" w:firstLineChars="200"/>
        <w:rPr>
          <w:rFonts w:ascii="Times New Roman" w:hAnsi="Times New Roman" w:eastAsia="黑体" w:cs="Times New Roman"/>
        </w:rPr>
      </w:pPr>
      <w:r>
        <w:rPr>
          <w:rFonts w:hint="eastAsia"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hint="eastAsia"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hint="eastAsia" w:ascii="Times New Roman" w:hAnsi="Times New Roman" w:eastAsia="仿宋_GB2312" w:cs="Times New Roman"/>
        </w:rPr>
        <w:t>项目编号：</w:t>
      </w:r>
      <w:r>
        <w:rPr>
          <w:rFonts w:ascii="Times New Roman" w:hAnsi="Times New Roman" w:eastAsia="仿宋_GB2312" w:cs="Times New Roman"/>
        </w:rPr>
        <w:t>57017</w:t>
      </w:r>
      <w:r>
        <w:rPr>
          <w:rFonts w:hint="eastAsia" w:ascii="Times New Roman" w:hAnsi="Times New Roman" w:eastAsia="仿宋_GB2312" w:cs="Times New Roman"/>
        </w:rPr>
        <w:t>；</w:t>
      </w:r>
    </w:p>
    <w:p>
      <w:pPr>
        <w:pStyle w:val="2"/>
        <w:spacing w:line="600" w:lineRule="exact"/>
        <w:ind w:left="1345"/>
        <w:rPr>
          <w:rFonts w:ascii="Times New Roman" w:hAnsi="Times New Roman" w:eastAsia="仿宋_GB2312" w:cs="Times New Roman"/>
        </w:rPr>
      </w:pPr>
      <w:r>
        <w:rPr>
          <w:rFonts w:hint="eastAsia" w:ascii="Times New Roman" w:hAnsi="Times New Roman" w:eastAsia="仿宋_GB2312" w:cs="Times New Roman"/>
        </w:rPr>
        <w:t>审批类别：行政许可。</w:t>
      </w:r>
    </w:p>
    <w:p>
      <w:pPr>
        <w:pStyle w:val="2"/>
        <w:spacing w:line="600" w:lineRule="exact"/>
        <w:ind w:left="31680" w:leftChars="345" w:firstLine="31680" w:firstLineChars="200"/>
        <w:rPr>
          <w:rFonts w:ascii="Times New Roman" w:hAnsi="Times New Roman" w:eastAsia="黑体" w:cs="Times New Roman"/>
        </w:rPr>
      </w:pPr>
      <w:r>
        <w:rPr>
          <w:rFonts w:hint="eastAsia"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hint="eastAsia" w:ascii="Times New Roman" w:hAnsi="Times New Roman" w:eastAsia="仿宋_GB2312" w:cs="Times New Roman"/>
        </w:rPr>
        <w:t>本指南适用于</w:t>
      </w:r>
      <w:r>
        <w:rPr>
          <w:rFonts w:ascii="Times New Roman" w:hAnsi="Times New Roman" w:eastAsia="仿宋_GB2312" w:cs="Times New Roman"/>
        </w:rPr>
        <w:t>“</w:t>
      </w:r>
      <w:r>
        <w:rPr>
          <w:rFonts w:hint="eastAsia" w:ascii="Times New Roman" w:hAnsi="Times New Roman" w:eastAsia="仿宋_GB2312" w:cs="Times New Roman"/>
        </w:rPr>
        <w:t>外汇账户的开立、变更、关闭、撤销以及账户允许保留限额核准</w:t>
      </w:r>
      <w:r>
        <w:rPr>
          <w:rFonts w:ascii="Times New Roman" w:hAnsi="Times New Roman" w:eastAsia="仿宋_GB2312" w:cs="Times New Roman"/>
        </w:rPr>
        <w:t>”</w:t>
      </w:r>
      <w:r>
        <w:rPr>
          <w:rFonts w:hint="eastAsia" w:ascii="Times New Roman" w:hAnsi="Times New Roman" w:eastAsia="仿宋_GB2312" w:cs="Times New Roman"/>
        </w:rPr>
        <w:t>的申请和办理。</w:t>
      </w:r>
    </w:p>
    <w:p>
      <w:pPr>
        <w:pStyle w:val="2"/>
        <w:spacing w:line="600" w:lineRule="exact"/>
        <w:ind w:left="31680" w:leftChars="345" w:firstLine="31680" w:firstLineChars="200"/>
        <w:rPr>
          <w:rFonts w:ascii="Times New Roman" w:hAnsi="Times New Roman" w:eastAsia="黑体" w:cs="Times New Roman"/>
        </w:rPr>
      </w:pPr>
      <w:r>
        <w:rPr>
          <w:rFonts w:hint="eastAsia"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hint="eastAsia"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spacing w:val="-13"/>
        </w:rPr>
        <w:t>国务院令第</w:t>
      </w:r>
      <w:r>
        <w:rPr>
          <w:rFonts w:ascii="Times New Roman" w:hAnsi="Times New Roman" w:eastAsia="仿宋_GB2312" w:cs="Times New Roman"/>
          <w:spacing w:val="-13"/>
        </w:rPr>
        <w:t xml:space="preserve"> </w:t>
      </w:r>
      <w:r>
        <w:rPr>
          <w:rFonts w:ascii="Times New Roman" w:hAnsi="Times New Roman" w:eastAsia="仿宋_GB2312" w:cs="Times New Roman"/>
        </w:rPr>
        <w:t>412</w:t>
      </w:r>
      <w:r>
        <w:rPr>
          <w:rFonts w:ascii="Times New Roman" w:hAnsi="Times New Roman" w:eastAsia="仿宋_GB2312" w:cs="Times New Roman"/>
          <w:spacing w:val="-38"/>
        </w:rPr>
        <w:t xml:space="preserve"> </w:t>
      </w:r>
      <w:r>
        <w:rPr>
          <w:rFonts w:hint="eastAsia" w:ascii="Times New Roman" w:hAnsi="Times New Roman" w:eastAsia="仿宋_GB2312" w:cs="Times New Roman"/>
          <w:spacing w:val="-38"/>
        </w:rPr>
        <w:t>号</w:t>
      </w:r>
      <w:r>
        <w:rPr>
          <w:rFonts w:hint="eastAsia" w:ascii="Times New Roman" w:hAnsi="Times New Roman" w:eastAsia="仿宋_GB2312" w:cs="Times New Roman"/>
          <w:spacing w:val="-32"/>
        </w:rPr>
        <w:t>）</w:t>
      </w:r>
      <w:r>
        <w:rPr>
          <w:rFonts w:hint="eastAsia" w:ascii="Times New Roman" w:hAnsi="Times New Roman" w:eastAsia="仿宋_GB2312" w:cs="Times New Roman"/>
          <w:spacing w:val="-10"/>
        </w:rPr>
        <w:t>附件第</w:t>
      </w:r>
      <w:r>
        <w:rPr>
          <w:rFonts w:ascii="Times New Roman" w:hAnsi="Times New Roman" w:eastAsia="仿宋_GB2312" w:cs="Times New Roman"/>
          <w:spacing w:val="-10"/>
        </w:rPr>
        <w:t xml:space="preserve"> 493 </w:t>
      </w:r>
      <w:r>
        <w:rPr>
          <w:rFonts w:hint="eastAsia" w:ascii="Times New Roman" w:hAnsi="Times New Roman" w:eastAsia="仿宋_GB2312" w:cs="Times New Roman"/>
          <w:spacing w:val="-10"/>
        </w:rPr>
        <w:t>项</w:t>
      </w:r>
      <w:r>
        <w:rPr>
          <w:rFonts w:ascii="Times New Roman" w:hAnsi="Times New Roman" w:eastAsia="仿宋_GB2312" w:cs="Times New Roman"/>
          <w:spacing w:val="-10"/>
        </w:rPr>
        <w:t>“</w:t>
      </w:r>
      <w:r>
        <w:rPr>
          <w:rFonts w:hint="eastAsia" w:ascii="Times New Roman" w:hAnsi="Times New Roman" w:eastAsia="仿宋_GB2312" w:cs="Times New Roman"/>
          <w:spacing w:val="-10"/>
        </w:rPr>
        <w:t>外</w:t>
      </w:r>
      <w:r>
        <w:rPr>
          <w:rFonts w:hint="eastAsia" w:ascii="Times New Roman" w:hAnsi="Times New Roman" w:eastAsia="仿宋_GB2312" w:cs="Times New Roman"/>
          <w:spacing w:val="-21"/>
        </w:rPr>
        <w:t>汇账户</w:t>
      </w:r>
      <w:r>
        <w:rPr>
          <w:rFonts w:hint="eastAsia" w:ascii="Times New Roman" w:hAnsi="Times New Roman" w:eastAsia="仿宋_GB2312" w:cs="Times New Roman"/>
        </w:rPr>
        <w:t>（</w:t>
      </w:r>
      <w:r>
        <w:rPr>
          <w:rFonts w:hint="eastAsia" w:ascii="Times New Roman" w:hAnsi="Times New Roman" w:eastAsia="仿宋_GB2312" w:cs="Times New Roman"/>
          <w:spacing w:val="-2"/>
        </w:rPr>
        <w:t>含边贸人民币</w:t>
      </w:r>
      <w:r>
        <w:rPr>
          <w:rFonts w:hint="eastAsia" w:ascii="Times New Roman" w:hAnsi="Times New Roman" w:eastAsia="仿宋_GB2312" w:cs="Times New Roman"/>
        </w:rPr>
        <w:t>结算专用账户</w:t>
      </w:r>
      <w:r>
        <w:rPr>
          <w:rFonts w:hint="eastAsia" w:ascii="Times New Roman" w:hAnsi="Times New Roman" w:eastAsia="仿宋_GB2312" w:cs="Times New Roman"/>
          <w:spacing w:val="-24"/>
        </w:rPr>
        <w:t>）</w:t>
      </w:r>
      <w:r>
        <w:rPr>
          <w:rFonts w:hint="eastAsia" w:ascii="Times New Roman" w:hAnsi="Times New Roman" w:eastAsia="仿宋_GB2312" w:cs="Times New Roman"/>
          <w:spacing w:val="-10"/>
        </w:rPr>
        <w:t>的开立、变更、关闭、撤销以及账户允许保留限</w:t>
      </w:r>
      <w:r>
        <w:rPr>
          <w:rFonts w:hint="eastAsia" w:ascii="Times New Roman" w:hAnsi="Times New Roman" w:eastAsia="仿宋_GB2312" w:cs="Times New Roman"/>
        </w:rPr>
        <w:t>额核准。</w:t>
      </w:r>
    </w:p>
    <w:p>
      <w:pPr>
        <w:pStyle w:val="2"/>
        <w:spacing w:line="600" w:lineRule="exact"/>
        <w:ind w:left="31680" w:leftChars="345" w:firstLine="31680" w:firstLineChars="200"/>
        <w:rPr>
          <w:rFonts w:ascii="Times New Roman" w:hAnsi="Times New Roman" w:eastAsia="仿宋_GB2312" w:cs="Times New Roman"/>
        </w:rPr>
      </w:pPr>
      <w:r>
        <w:rPr>
          <w:rFonts w:hint="eastAsia" w:ascii="Times New Roman" w:hAnsi="Times New Roman" w:eastAsia="黑体" w:cs="Times New Roman"/>
        </w:rPr>
        <w:t>四、货物贸易外汇收入存放境外外汇账户审批</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w:t>
      </w:r>
      <w:r>
        <w:rPr>
          <w:rFonts w:hint="eastAsia" w:ascii="Times New Roman" w:hAnsi="Times New Roman" w:eastAsia="黑体" w:cs="Times New Roman"/>
        </w:rPr>
        <w:t>一</w:t>
      </w:r>
      <w:r>
        <w:rPr>
          <w:rFonts w:ascii="Times New Roman" w:hAnsi="Times New Roman" w:eastAsia="黑体" w:cs="Times New Roman"/>
        </w:rPr>
        <w:t xml:space="preserve">)  </w:t>
      </w:r>
      <w:r>
        <w:rPr>
          <w:rFonts w:hint="eastAsia" w:ascii="Times New Roman" w:hAnsi="Times New Roman" w:eastAsia="黑体" w:cs="Times New Roman"/>
        </w:rPr>
        <w:t>办理依据</w:t>
      </w:r>
    </w:p>
    <w:p>
      <w:pPr>
        <w:tabs>
          <w:tab w:val="left" w:pos="1663"/>
        </w:tabs>
        <w:spacing w:line="600" w:lineRule="exact"/>
        <w:ind w:firstLine="3168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w:t>
      </w:r>
      <w:r>
        <w:rPr>
          <w:rFonts w:hint="eastAsia" w:ascii="Times New Roman" w:hAnsi="Times New Roman" w:eastAsia="仿宋_GB2312" w:cs="Times New Roman"/>
          <w:spacing w:val="-10"/>
          <w:sz w:val="30"/>
          <w:szCs w:val="30"/>
        </w:rPr>
        <w:t>《中华人民共和国外汇管理条例》（国务院令第</w:t>
      </w:r>
      <w:r>
        <w:rPr>
          <w:rFonts w:ascii="Times New Roman" w:hAnsi="Times New Roman" w:eastAsia="仿宋_GB2312" w:cs="Times New Roman"/>
          <w:spacing w:val="-10"/>
          <w:sz w:val="30"/>
          <w:szCs w:val="30"/>
        </w:rPr>
        <w:t xml:space="preserve"> 532 </w:t>
      </w:r>
      <w:r>
        <w:rPr>
          <w:rFonts w:hint="eastAsia" w:ascii="Times New Roman" w:hAnsi="Times New Roman" w:eastAsia="仿宋_GB2312" w:cs="Times New Roman"/>
          <w:spacing w:val="-10"/>
          <w:sz w:val="30"/>
          <w:szCs w:val="30"/>
        </w:rPr>
        <w:t>号）；</w:t>
      </w:r>
    </w:p>
    <w:p>
      <w:pPr>
        <w:tabs>
          <w:tab w:val="left" w:pos="1663"/>
        </w:tabs>
        <w:spacing w:line="600" w:lineRule="exact"/>
        <w:ind w:left="31680" w:leftChars="386" w:right="417" w:firstLine="316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w:t>
      </w:r>
      <w:r>
        <w:rPr>
          <w:rFonts w:hint="eastAsia" w:ascii="Times New Roman" w:hAnsi="Times New Roman" w:eastAsia="仿宋_GB2312" w:cs="Times New Roman"/>
          <w:spacing w:val="-10"/>
          <w:sz w:val="30"/>
          <w:szCs w:val="30"/>
        </w:rPr>
        <w:t>《国家外汇管理局关于印发货物贸易外汇管理法规有关问题的通知》（汇发〔</w:t>
      </w:r>
      <w:r>
        <w:rPr>
          <w:rFonts w:ascii="Times New Roman" w:hAnsi="Times New Roman" w:eastAsia="仿宋_GB2312" w:cs="Times New Roman"/>
          <w:spacing w:val="-10"/>
          <w:sz w:val="30"/>
          <w:szCs w:val="30"/>
        </w:rPr>
        <w:t>2012</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 xml:space="preserve">38 </w:t>
      </w:r>
      <w:r>
        <w:rPr>
          <w:rFonts w:hint="eastAsia" w:ascii="Times New Roman" w:hAnsi="Times New Roman" w:eastAsia="仿宋_GB2312" w:cs="Times New Roman"/>
          <w:spacing w:val="-10"/>
          <w:sz w:val="30"/>
          <w:szCs w:val="30"/>
        </w:rPr>
        <w:t>号）；</w:t>
      </w:r>
    </w:p>
    <w:p>
      <w:pPr>
        <w:tabs>
          <w:tab w:val="left" w:pos="1663"/>
        </w:tabs>
        <w:spacing w:line="600" w:lineRule="exact"/>
        <w:ind w:left="31680" w:leftChars="386" w:right="417" w:firstLine="31680"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w:t>
      </w:r>
      <w:r>
        <w:rPr>
          <w:rFonts w:hint="eastAsia" w:ascii="Times New Roman" w:hAnsi="Times New Roman" w:eastAsia="仿宋_GB2312" w:cs="Times New Roman"/>
          <w:spacing w:val="-10"/>
          <w:sz w:val="30"/>
          <w:szCs w:val="30"/>
        </w:rPr>
        <w:t>《国家外汇管理局关于取消有关外汇管理证明事项的通知》（汇发〔</w:t>
      </w:r>
      <w:r>
        <w:rPr>
          <w:rFonts w:ascii="Times New Roman" w:hAnsi="Times New Roman" w:eastAsia="仿宋_GB2312" w:cs="Times New Roman"/>
          <w:spacing w:val="-10"/>
          <w:sz w:val="30"/>
          <w:szCs w:val="30"/>
        </w:rPr>
        <w:t>2019</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38</w:t>
      </w:r>
      <w:r>
        <w:rPr>
          <w:rFonts w:hint="eastAsia" w:ascii="Times New Roman" w:hAnsi="Times New Roman" w:eastAsia="仿宋_GB2312" w:cs="Times New Roman"/>
          <w:spacing w:val="-10"/>
          <w:sz w:val="30"/>
          <w:szCs w:val="30"/>
        </w:rPr>
        <w:t>号）；</w:t>
      </w:r>
    </w:p>
    <w:p>
      <w:pPr>
        <w:tabs>
          <w:tab w:val="left" w:pos="1663"/>
        </w:tabs>
        <w:spacing w:line="600" w:lineRule="exact"/>
        <w:ind w:left="31680" w:leftChars="386" w:right="417" w:firstLine="31680"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hint="eastAsia" w:ascii="Times New Roman" w:hAnsi="Times New Roman" w:eastAsia="黑体" w:cs="Times New Roman"/>
        </w:rPr>
        <w:t>（二）受理机构</w:t>
      </w:r>
    </w:p>
    <w:p>
      <w:pPr>
        <w:ind w:firstLine="31680" w:firstLineChars="476"/>
        <w:rPr>
          <w:rFonts w:ascii="Calibri" w:hAnsi="Calibri" w:eastAsia="宋体"/>
          <w:sz w:val="21"/>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pStyle w:val="2"/>
        <w:spacing w:line="600" w:lineRule="exact"/>
        <w:ind w:left="1345"/>
        <w:rPr>
          <w:rFonts w:ascii="Times New Roman" w:hAnsi="Times New Roman" w:eastAsia="黑体" w:cs="Times New Roman"/>
        </w:rPr>
      </w:pPr>
      <w:r>
        <w:rPr>
          <w:rFonts w:hint="eastAsia" w:ascii="Times New Roman" w:hAnsi="Times New Roman" w:eastAsia="黑体" w:cs="Times New Roman"/>
        </w:rPr>
        <w:t>（三）决定机构</w:t>
      </w:r>
    </w:p>
    <w:p>
      <w:pPr>
        <w:ind w:firstLine="31680" w:firstLineChars="476"/>
        <w:rPr>
          <w:rFonts w:ascii="Calibri" w:hAnsi="Calibri" w:eastAsia="宋体"/>
          <w:sz w:val="21"/>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pStyle w:val="2"/>
        <w:spacing w:line="600" w:lineRule="exact"/>
        <w:ind w:left="1345"/>
        <w:rPr>
          <w:rFonts w:ascii="Times New Roman" w:hAnsi="Times New Roman" w:eastAsia="黑体" w:cs="Times New Roman"/>
        </w:rPr>
      </w:pPr>
      <w:r>
        <w:rPr>
          <w:rFonts w:hint="eastAsia"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hint="eastAsia"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hint="eastAsia"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新办条件。货物出口收入来源真实合法，且在境外有符合相关规定的支付需求；近两年无违反外汇管理规定行为；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w:t>
      </w:r>
      <w:r>
        <w:rPr>
          <w:rFonts w:hint="eastAsia" w:ascii="Times New Roman" w:hAnsi="Times New Roman" w:eastAsia="仿宋_GB2312" w:cs="Times New Roman"/>
        </w:rPr>
        <w:t>变更条件。企业提高存放境外规模、境内企业集团调整参与成员公司</w:t>
      </w:r>
    </w:p>
    <w:p>
      <w:pPr>
        <w:pStyle w:val="2"/>
        <w:spacing w:line="600" w:lineRule="exact"/>
        <w:ind w:left="760" w:right="415" w:firstLine="600"/>
        <w:rPr>
          <w:rFonts w:ascii="Times New Roman" w:hAnsi="Times New Roman" w:eastAsia="仿宋_GB2312" w:cs="Times New Roman"/>
        </w:rPr>
      </w:pPr>
      <w:r>
        <w:rPr>
          <w:rFonts w:hint="eastAsia"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hint="eastAsia"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rPr>
        <w:t xml:space="preserve"> </w:t>
      </w:r>
      <w:r>
        <w:rPr>
          <w:rFonts w:hint="eastAsia" w:ascii="Times New Roman" w:hAnsi="Times New Roman" w:eastAsia="仿宋_GB2312" w:cs="Times New Roman"/>
          <w:lang w:val="en-US"/>
        </w:rPr>
        <w:t>货物贸易外汇收入存放境外外汇账户</w:t>
      </w:r>
      <w:r>
        <w:rPr>
          <w:rFonts w:hint="eastAsia" w:ascii="Times New Roman" w:hAnsi="Times New Roman" w:eastAsia="仿宋_GB2312" w:cs="Times New Roman"/>
        </w:rPr>
        <w:t>新办申请材料清单</w:t>
      </w:r>
    </w:p>
    <w:tbl>
      <w:tblPr>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57"/>
        <w:gridCol w:w="1726"/>
        <w:gridCol w:w="993"/>
        <w:gridCol w:w="425"/>
        <w:gridCol w:w="1134"/>
        <w:gridCol w:w="2410"/>
        <w:gridCol w:w="1842"/>
      </w:tblGrid>
      <w:tr>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hint="eastAsia"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hint="eastAsia" w:ascii="Times New Roman" w:hAnsi="Times New Roman" w:eastAsia="仿宋_GB2312" w:cs="Times New Roman"/>
                <w:b/>
                <w:w w:val="99"/>
                <w:sz w:val="24"/>
                <w:szCs w:val="24"/>
              </w:rPr>
              <w:t>号</w:t>
            </w:r>
          </w:p>
        </w:tc>
        <w:tc>
          <w:tcPr>
            <w:tcW w:w="1726" w:type="dxa"/>
            <w:vAlign w:val="center"/>
          </w:tcPr>
          <w:p>
            <w:pPr>
              <w:pStyle w:val="10"/>
              <w:ind w:firstLine="31680" w:firstLineChars="49"/>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993" w:type="dxa"/>
            <w:vAlign w:val="center"/>
          </w:tcPr>
          <w:p>
            <w:pPr>
              <w:pStyle w:val="10"/>
              <w:ind w:left="195"/>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pStyle w:val="10"/>
              <w:ind w:left="135"/>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425" w:type="dxa"/>
            <w:vAlign w:val="center"/>
          </w:tcPr>
          <w:p>
            <w:pPr>
              <w:pStyle w:val="10"/>
              <w:rPr>
                <w:rFonts w:ascii="Times New Roman" w:hAnsi="Times New Roman" w:eastAsia="仿宋_GB2312" w:cs="Times New Roman"/>
                <w:b/>
                <w:sz w:val="24"/>
                <w:szCs w:val="24"/>
              </w:rPr>
            </w:pPr>
            <w:r>
              <w:rPr>
                <w:rFonts w:hint="eastAsia"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hint="eastAsia" w:ascii="Times New Roman" w:hAnsi="Times New Roman" w:eastAsia="仿宋_GB2312" w:cs="Times New Roman"/>
                <w:b/>
                <w:w w:val="99"/>
                <w:sz w:val="24"/>
                <w:szCs w:val="24"/>
              </w:rPr>
              <w:t>数</w:t>
            </w:r>
          </w:p>
        </w:tc>
        <w:tc>
          <w:tcPr>
            <w:tcW w:w="1134" w:type="dxa"/>
            <w:vAlign w:val="center"/>
          </w:tcPr>
          <w:p>
            <w:pPr>
              <w:pStyle w:val="10"/>
              <w:ind w:left="178"/>
              <w:jc w:val="center"/>
              <w:rPr>
                <w:rFonts w:ascii="Times New Roman" w:hAnsi="Times New Roman" w:eastAsia="仿宋_GB2312" w:cs="Times New Roman"/>
                <w:b/>
                <w:bCs/>
                <w:kern w:val="44"/>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pStyle w:val="10"/>
              <w:ind w:left="31680" w:leftChars="81" w:firstLine="31680" w:firstLineChars="49"/>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410" w:type="dxa"/>
            <w:vAlign w:val="center"/>
          </w:tcPr>
          <w:p>
            <w:pPr>
              <w:pStyle w:val="10"/>
              <w:ind w:left="517" w:right="509"/>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842" w:type="dxa"/>
            <w:vAlign w:val="center"/>
          </w:tcPr>
          <w:p>
            <w:pPr>
              <w:pStyle w:val="10"/>
              <w:ind w:left="107" w:right="100"/>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rPr>
          <w:trHeight w:val="306"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0"/>
              <w:ind w:left="31680" w:leftChars="48" w:firstLine="31680" w:firstLineChars="1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993"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原件</w:t>
            </w:r>
          </w:p>
        </w:tc>
        <w:tc>
          <w:tcPr>
            <w:tcW w:w="425"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0"/>
              <w:ind w:left="31680"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410" w:type="dxa"/>
            <w:tcBorders>
              <w:bottom w:val="nil"/>
            </w:tcBorders>
            <w:vAlign w:val="top"/>
          </w:tcPr>
          <w:p>
            <w:pPr>
              <w:rPr>
                <w:rFonts w:ascii="Times New Roman" w:hAnsi="Times New Roman" w:eastAsia="仿宋_GB2312" w:cs="Times New Roman"/>
                <w:kern w:val="2"/>
                <w:sz w:val="24"/>
                <w:szCs w:val="24"/>
                <w:lang w:val="en-US"/>
              </w:rPr>
            </w:pPr>
            <w:r>
              <w:rPr>
                <w:rFonts w:hint="eastAsia" w:ascii="Times New Roman" w:hAnsi="Times New Roman" w:eastAsia="仿宋_GB2312" w:cs="Times New Roman"/>
                <w:kern w:val="2"/>
                <w:sz w:val="24"/>
                <w:szCs w:val="24"/>
                <w:lang w:val="en-US"/>
              </w:rPr>
              <w:t>书面申请由法定代表人或其授权人签字并加盖企业公章；内容包括但不限于：基本情况、业务开展情况、拟开户银行、使用期限、根据实际需要申请的存放境外资金规模等。</w:t>
            </w:r>
          </w:p>
        </w:tc>
        <w:tc>
          <w:tcPr>
            <w:tcW w:w="1842" w:type="dxa"/>
            <w:vMerge w:val="restart"/>
            <w:vAlign w:val="center"/>
          </w:tcPr>
          <w:p>
            <w:pPr>
              <w:pStyle w:val="10"/>
              <w:ind w:right="-29"/>
              <w:rPr>
                <w:rFonts w:ascii="Times New Roman" w:hAnsi="Times New Roman" w:eastAsia="仿宋_GB2312" w:cs="Times New Roman"/>
                <w:kern w:val="2"/>
                <w:sz w:val="24"/>
                <w:szCs w:val="24"/>
                <w:lang w:val="en-US"/>
              </w:rPr>
            </w:pPr>
            <w:r>
              <w:rPr>
                <w:rFonts w:ascii="Times New Roman" w:hAnsi="Times New Roman" w:eastAsia="仿宋_GB2312" w:cs="Times New Roman"/>
                <w:kern w:val="2"/>
                <w:sz w:val="24"/>
                <w:szCs w:val="24"/>
                <w:lang w:val="en-US"/>
              </w:rPr>
              <w:t xml:space="preserve"> </w:t>
            </w:r>
          </w:p>
        </w:tc>
      </w:tr>
      <w:tr>
        <w:trPr>
          <w:trHeight w:val="308" w:hRule="atLeast"/>
        </w:trPr>
        <w:tc>
          <w:tcPr>
            <w:tcW w:w="457"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《出口收入存放境外登记表》</w:t>
            </w:r>
          </w:p>
        </w:tc>
        <w:tc>
          <w:tcPr>
            <w:tcW w:w="993" w:type="dxa"/>
            <w:vMerge w:val="restart"/>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原件</w:t>
            </w:r>
          </w:p>
        </w:tc>
        <w:tc>
          <w:tcPr>
            <w:tcW w:w="425"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0"/>
              <w:ind w:left="31680" w:leftChars="11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p>
          <w:p>
            <w:pPr>
              <w:pStyle w:val="10"/>
              <w:ind w:left="31680" w:leftChars="11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rPr>
            </w:pPr>
          </w:p>
        </w:tc>
        <w:tc>
          <w:tcPr>
            <w:tcW w:w="1842" w:type="dxa"/>
            <w:vMerge w:val="continue"/>
            <w:vAlign w:val="top"/>
          </w:tcPr>
          <w:p>
            <w:pPr>
              <w:jc w:val="both"/>
              <w:rPr>
                <w:rFonts w:ascii="Times New Roman" w:hAnsi="Times New Roman" w:eastAsia="仿宋_GB2312" w:cs="Times New Roman"/>
                <w:kern w:val="2"/>
                <w:sz w:val="24"/>
                <w:szCs w:val="24"/>
                <w:lang w:val="en-US"/>
              </w:rPr>
            </w:pPr>
          </w:p>
        </w:tc>
      </w:tr>
      <w:tr>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0"/>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rPr>
            </w:pPr>
          </w:p>
        </w:tc>
        <w:tc>
          <w:tcPr>
            <w:tcW w:w="1842" w:type="dxa"/>
            <w:vMerge w:val="continue"/>
            <w:vAlign w:val="top"/>
          </w:tcPr>
          <w:p>
            <w:pPr>
              <w:rPr>
                <w:rFonts w:ascii="Times New Roman" w:hAnsi="Times New Roman" w:eastAsia="仿宋_GB2312" w:cs="Times New Roman"/>
                <w:kern w:val="2"/>
                <w:sz w:val="24"/>
                <w:szCs w:val="24"/>
                <w:lang w:val="en-US"/>
              </w:rPr>
            </w:pPr>
          </w:p>
        </w:tc>
      </w:tr>
    </w:tbl>
    <w:p>
      <w:pPr>
        <w:ind w:firstLine="3168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3168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rPr>
        <w:t xml:space="preserve"> </w:t>
      </w:r>
      <w:r>
        <w:rPr>
          <w:rFonts w:hint="eastAsia" w:ascii="Times New Roman" w:hAnsi="Times New Roman" w:eastAsia="仿宋_GB2312" w:cs="Times New Roman"/>
          <w:sz w:val="30"/>
          <w:szCs w:val="30"/>
          <w:lang w:val="en-US"/>
        </w:rPr>
        <w:t>货物贸易外汇收入存放境外外汇账户</w:t>
      </w:r>
      <w:r>
        <w:rPr>
          <w:rFonts w:hint="eastAsia" w:ascii="Times New Roman" w:hAnsi="Times New Roman" w:eastAsia="仿宋_GB2312" w:cs="Times New Roman"/>
          <w:sz w:val="30"/>
          <w:szCs w:val="30"/>
        </w:rPr>
        <w:t>变更申请材料清单</w:t>
      </w:r>
    </w:p>
    <w:tbl>
      <w:tblPr>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57"/>
        <w:gridCol w:w="1441"/>
        <w:gridCol w:w="711"/>
        <w:gridCol w:w="567"/>
        <w:gridCol w:w="708"/>
        <w:gridCol w:w="3828"/>
        <w:gridCol w:w="1275"/>
      </w:tblGrid>
      <w:tr>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hint="eastAsia"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hint="eastAsia" w:ascii="Times New Roman" w:hAnsi="Times New Roman" w:eastAsia="仿宋_GB2312" w:cs="Times New Roman"/>
                <w:b/>
                <w:w w:val="99"/>
                <w:sz w:val="24"/>
                <w:szCs w:val="24"/>
              </w:rPr>
              <w:t>号</w:t>
            </w:r>
          </w:p>
        </w:tc>
        <w:tc>
          <w:tcPr>
            <w:tcW w:w="1441" w:type="dxa"/>
            <w:vAlign w:val="center"/>
          </w:tcPr>
          <w:p>
            <w:pPr>
              <w:pStyle w:val="10"/>
              <w:ind w:left="31680" w:leftChars="54"/>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711" w:type="dxa"/>
            <w:vAlign w:val="center"/>
          </w:tcPr>
          <w:p>
            <w:pPr>
              <w:pStyle w:val="10"/>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pStyle w:val="10"/>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pStyle w:val="10"/>
              <w:ind w:left="107"/>
              <w:rPr>
                <w:rFonts w:ascii="Times New Roman" w:hAnsi="Times New Roman" w:eastAsia="仿宋_GB2312" w:cs="Times New Roman"/>
                <w:b/>
                <w:sz w:val="24"/>
                <w:szCs w:val="24"/>
              </w:rPr>
            </w:pPr>
            <w:r>
              <w:rPr>
                <w:rFonts w:hint="eastAsia"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hint="eastAsia" w:ascii="Times New Roman" w:hAnsi="Times New Roman" w:eastAsia="仿宋_GB2312" w:cs="Times New Roman"/>
                <w:b/>
                <w:w w:val="99"/>
                <w:sz w:val="24"/>
                <w:szCs w:val="24"/>
              </w:rPr>
              <w:t>数</w:t>
            </w:r>
          </w:p>
        </w:tc>
        <w:tc>
          <w:tcPr>
            <w:tcW w:w="708" w:type="dxa"/>
            <w:vAlign w:val="center"/>
          </w:tcPr>
          <w:p>
            <w:pPr>
              <w:pStyle w:val="10"/>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电子</w:t>
            </w:r>
          </w:p>
        </w:tc>
        <w:tc>
          <w:tcPr>
            <w:tcW w:w="3828" w:type="dxa"/>
            <w:vAlign w:val="center"/>
          </w:tcPr>
          <w:p>
            <w:pPr>
              <w:pStyle w:val="10"/>
              <w:ind w:left="517" w:right="509"/>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275" w:type="dxa"/>
            <w:vAlign w:val="center"/>
          </w:tcPr>
          <w:p>
            <w:pPr>
              <w:pStyle w:val="10"/>
              <w:ind w:left="107" w:right="100"/>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rPr>
          <w:trHeight w:val="1858"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0"/>
              <w:ind w:firstLine="31680" w:firstLineChars="1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711" w:type="dxa"/>
            <w:tcBorders>
              <w:bottom w:val="nil"/>
            </w:tcBorders>
            <w:vAlign w:val="center"/>
          </w:tcPr>
          <w:p>
            <w:pPr>
              <w:pStyle w:val="10"/>
              <w:ind w:right="227"/>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0"/>
              <w:ind w:firstLine="31680" w:firstLineChars="5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hint="eastAsia"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kern w:val="2"/>
                <w:sz w:val="24"/>
                <w:szCs w:val="24"/>
                <w:lang w:val="en-US"/>
              </w:rPr>
              <w:t>书面申请由法定代表人或其授权人签字并加盖企业公章；对于调整参与成员公司的，需说明新增或减少的成员公司名称、新增成员公司的注册地址、与主办企业的关系、上年度进出口及其收付资金规模以及近两年内有无违反外汇管理规定行为。</w:t>
            </w:r>
          </w:p>
        </w:tc>
        <w:tc>
          <w:tcPr>
            <w:tcW w:w="1275" w:type="dxa"/>
            <w:vMerge w:val="restart"/>
            <w:vAlign w:val="center"/>
          </w:tcPr>
          <w:p>
            <w:pPr>
              <w:pStyle w:val="10"/>
              <w:ind w:right="-29"/>
              <w:rPr>
                <w:rFonts w:ascii="Times New Roman" w:hAnsi="Times New Roman" w:eastAsia="仿宋_GB2312" w:cs="Times New Roman"/>
                <w:sz w:val="24"/>
                <w:szCs w:val="24"/>
              </w:rPr>
            </w:pPr>
          </w:p>
        </w:tc>
      </w:tr>
      <w:tr>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0"/>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hint="eastAsia" w:ascii="Times New Roman" w:hAnsi="Times New Roman" w:eastAsia="黑体" w:cs="Times New Roman"/>
        </w:rPr>
        <w:t>（七）申请接受</w:t>
      </w:r>
    </w:p>
    <w:p>
      <w:pPr>
        <w:ind w:left="31680" w:leftChars="300" w:firstLine="31680" w:firstLineChars="250"/>
        <w:rPr>
          <w:rFonts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rPr>
        <w:t>申请人可通过国家外汇管理局甘肃省分局辖内各级外汇局提交材料。</w:t>
      </w:r>
    </w:p>
    <w:p>
      <w:pPr>
        <w:pStyle w:val="2"/>
        <w:spacing w:line="600" w:lineRule="exact"/>
        <w:ind w:left="760" w:right="415" w:firstLine="600"/>
        <w:rPr>
          <w:rFonts w:ascii="Times New Roman" w:hAnsi="Times New Roman" w:eastAsia="仿宋_GB2312" w:cs="Times New Roman"/>
        </w:rPr>
      </w:pPr>
      <w:r>
        <w:rPr>
          <w:rFonts w:hint="eastAsia" w:ascii="Times New Roman" w:hAnsi="Times New Roman" w:eastAsia="黑体" w:cs="Times New Roman"/>
        </w:rPr>
        <w:t>（八）基本办理流程</w:t>
      </w:r>
    </w:p>
    <w:p>
      <w:pPr>
        <w:tabs>
          <w:tab w:val="left" w:pos="2110"/>
        </w:tabs>
        <w:spacing w:line="600" w:lineRule="exact"/>
        <w:ind w:left="31680" w:leftChars="350" w:right="417" w:firstLine="31680"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w:t>
      </w:r>
      <w:r>
        <w:rPr>
          <w:rFonts w:hint="eastAsia" w:ascii="Times New Roman" w:hAnsi="Times New Roman" w:eastAsia="仿宋_GB2312" w:cs="Times New Roman"/>
          <w:spacing w:val="-12"/>
          <w:sz w:val="30"/>
          <w:szCs w:val="30"/>
        </w:rPr>
        <w:t>申请人提交申请；</w:t>
      </w:r>
    </w:p>
    <w:p>
      <w:pPr>
        <w:tabs>
          <w:tab w:val="left" w:pos="2110"/>
        </w:tabs>
        <w:spacing w:line="600" w:lineRule="exact"/>
        <w:ind w:left="31680" w:leftChars="350" w:right="417" w:firstLine="31680"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w:t>
      </w:r>
      <w:r>
        <w:rPr>
          <w:rFonts w:hint="eastAsia" w:ascii="Times New Roman" w:hAnsi="Times New Roman" w:eastAsia="仿宋_GB2312" w:cs="Times New Roman"/>
          <w:spacing w:val="-12"/>
          <w:sz w:val="30"/>
          <w:szCs w:val="30"/>
        </w:rPr>
        <w:t>决定是否予以受理；</w:t>
      </w:r>
    </w:p>
    <w:p>
      <w:pPr>
        <w:tabs>
          <w:tab w:val="left" w:pos="2110"/>
        </w:tabs>
        <w:spacing w:line="600" w:lineRule="exact"/>
        <w:ind w:left="31680" w:leftChars="350" w:right="417" w:firstLine="31680"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w:t>
      </w:r>
      <w:r>
        <w:rPr>
          <w:rFonts w:hint="eastAsia" w:ascii="Times New Roman" w:hAnsi="Times New Roman" w:eastAsia="仿宋_GB2312" w:cs="Times New Roman"/>
          <w:spacing w:val="-12"/>
          <w:sz w:val="30"/>
          <w:szCs w:val="30"/>
        </w:rPr>
        <w:t>不属于本机构受理范围的，出具不予受理行政许可通知书；</w:t>
      </w:r>
    </w:p>
    <w:p>
      <w:pPr>
        <w:tabs>
          <w:tab w:val="left" w:pos="2110"/>
        </w:tabs>
        <w:spacing w:line="600" w:lineRule="exact"/>
        <w:ind w:left="31680" w:leftChars="350" w:right="417" w:firstLine="31680"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w:t>
      </w:r>
      <w:r>
        <w:rPr>
          <w:rFonts w:hint="eastAsia" w:ascii="Times New Roman" w:hAnsi="Times New Roman" w:eastAsia="仿宋_GB2312" w:cs="Times New Roman"/>
          <w:spacing w:val="-12"/>
          <w:sz w:val="30"/>
          <w:szCs w:val="30"/>
        </w:rPr>
        <w:t>属于本机构受理范围的，审核申请材料是否齐全或符合法定形式；材料不全或不符合法定形式的，一次性告知补正材料，并出具行政许可补正通知书；</w:t>
      </w:r>
    </w:p>
    <w:p>
      <w:pPr>
        <w:tabs>
          <w:tab w:val="left" w:pos="2110"/>
        </w:tabs>
        <w:spacing w:line="600" w:lineRule="exact"/>
        <w:ind w:left="31680" w:leftChars="350" w:right="417" w:firstLine="31680"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hint="eastAsia"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31680" w:leftChars="350" w:right="417" w:firstLine="31680"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w:t>
      </w:r>
      <w:r>
        <w:rPr>
          <w:rFonts w:hint="eastAsia" w:ascii="Times New Roman" w:hAnsi="Times New Roman" w:eastAsia="仿宋_GB2312" w:cs="Times New Roman"/>
          <w:spacing w:val="-12"/>
          <w:sz w:val="30"/>
          <w:szCs w:val="30"/>
        </w:rPr>
        <w:t>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hint="eastAsia" w:ascii="Times New Roman" w:hAnsi="Times New Roman" w:eastAsia="黑体" w:cs="Times New Roman"/>
        </w:rPr>
        <w:t>（九）办理方式</w:t>
      </w:r>
    </w:p>
    <w:p>
      <w:pPr>
        <w:pStyle w:val="2"/>
        <w:spacing w:line="600" w:lineRule="exact"/>
        <w:ind w:left="31680" w:leftChars="350" w:firstLine="31680" w:firstLineChars="200"/>
        <w:rPr>
          <w:rFonts w:ascii="Times New Roman" w:hAnsi="Times New Roman" w:eastAsia="仿宋_GB2312" w:cs="Times New Roman"/>
        </w:rPr>
      </w:pPr>
      <w:r>
        <w:rPr>
          <w:rFonts w:hint="eastAsia"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hint="eastAsia" w:ascii="Times New Roman" w:hAnsi="Times New Roman" w:eastAsia="黑体" w:cs="Times New Roman"/>
        </w:rPr>
        <w:t>（十）审批时限</w:t>
      </w:r>
    </w:p>
    <w:p>
      <w:pPr>
        <w:pStyle w:val="2"/>
        <w:spacing w:line="600" w:lineRule="exact"/>
        <w:ind w:left="31680" w:leftChars="350" w:firstLine="31680" w:firstLineChars="200"/>
        <w:rPr>
          <w:rFonts w:ascii="Times New Roman" w:hAnsi="Times New Roman" w:eastAsia="仿宋_GB2312" w:cs="Times New Roman"/>
        </w:rPr>
      </w:pPr>
      <w:r>
        <w:rPr>
          <w:rFonts w:ascii="Times New Roman" w:hAnsi="Times New Roman" w:eastAsia="仿宋_GB2312" w:cs="Times New Roman"/>
        </w:rPr>
        <w:t xml:space="preserve">20 </w:t>
      </w:r>
      <w:r>
        <w:rPr>
          <w:rFonts w:hint="eastAsia" w:ascii="Times New Roman" w:hAnsi="Times New Roman" w:eastAsia="仿宋_GB2312" w:cs="Times New Roman"/>
        </w:rPr>
        <w:t>个工作日。</w:t>
      </w:r>
    </w:p>
    <w:p>
      <w:pPr>
        <w:pStyle w:val="2"/>
        <w:spacing w:line="600" w:lineRule="exact"/>
        <w:ind w:left="760" w:right="415" w:firstLine="600"/>
        <w:rPr>
          <w:rFonts w:ascii="Times New Roman" w:hAnsi="Times New Roman" w:eastAsia="黑体" w:cs="Times New Roman"/>
        </w:rPr>
      </w:pPr>
      <w:r>
        <w:rPr>
          <w:rFonts w:hint="eastAsia" w:ascii="Times New Roman" w:hAnsi="Times New Roman" w:eastAsia="黑体" w:cs="Times New Roman"/>
        </w:rPr>
        <w:t>（十一）审批收费依据及标准</w:t>
      </w:r>
    </w:p>
    <w:p>
      <w:pPr>
        <w:pStyle w:val="2"/>
        <w:spacing w:line="600" w:lineRule="exact"/>
        <w:ind w:left="31680" w:leftChars="350" w:firstLine="31680" w:firstLineChars="200"/>
        <w:rPr>
          <w:rFonts w:ascii="Times New Roman" w:hAnsi="Times New Roman" w:eastAsia="仿宋_GB2312" w:cs="Times New Roman"/>
        </w:rPr>
      </w:pPr>
      <w:r>
        <w:rPr>
          <w:rFonts w:hint="eastAsia"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hint="eastAsia" w:ascii="Times New Roman" w:hAnsi="Times New Roman" w:eastAsia="黑体" w:cs="Times New Roman"/>
        </w:rPr>
        <w:t>（十二）审批结果</w:t>
      </w:r>
    </w:p>
    <w:p>
      <w:pPr>
        <w:pStyle w:val="2"/>
        <w:spacing w:line="600" w:lineRule="exact"/>
        <w:ind w:left="31680" w:leftChars="350" w:right="341" w:firstLine="31680" w:firstLineChars="200"/>
        <w:rPr>
          <w:rFonts w:ascii="Times New Roman" w:hAnsi="Times New Roman" w:eastAsia="仿宋_GB2312" w:cs="Times New Roman"/>
        </w:rPr>
      </w:pPr>
      <w:r>
        <w:rPr>
          <w:rFonts w:hint="eastAsia"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hint="eastAsia" w:ascii="Times New Roman" w:hAnsi="Times New Roman" w:eastAsia="黑体" w:cs="Times New Roman"/>
        </w:rPr>
        <w:t>（十三）结果送达</w:t>
      </w:r>
    </w:p>
    <w:p>
      <w:pPr>
        <w:pStyle w:val="2"/>
        <w:spacing w:line="600" w:lineRule="exact"/>
        <w:ind w:left="31680" w:leftChars="350" w:right="417" w:firstLine="31680" w:firstLineChars="200"/>
        <w:rPr>
          <w:rFonts w:ascii="Times New Roman" w:hAnsi="Times New Roman" w:eastAsia="仿宋_GB2312" w:cs="Times New Roman"/>
        </w:rPr>
      </w:pPr>
      <w:r>
        <w:rPr>
          <w:rFonts w:hint="eastAsia"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hint="eastAsia" w:ascii="Times New Roman" w:hAnsi="Times New Roman" w:eastAsia="黑体" w:cs="Times New Roman"/>
        </w:rPr>
        <w:t>（十四）申请人权利和义务</w:t>
      </w:r>
    </w:p>
    <w:p>
      <w:pPr>
        <w:pStyle w:val="2"/>
        <w:spacing w:line="600" w:lineRule="exact"/>
        <w:ind w:left="31680" w:leftChars="350" w:firstLine="31680" w:firstLineChars="200"/>
        <w:rPr>
          <w:rFonts w:ascii="Times New Roman" w:hAnsi="Times New Roman" w:eastAsia="仿宋_GB2312" w:cs="Times New Roman"/>
        </w:rPr>
      </w:pPr>
      <w:r>
        <w:rPr>
          <w:rFonts w:hint="eastAsia"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hint="eastAsia" w:ascii="Times New Roman" w:hAnsi="Times New Roman" w:eastAsia="黑体" w:cs="Times New Roman"/>
        </w:rPr>
        <w:t>（十五）咨询途径、监督和投诉、公开查询等由所在地分支局办理</w:t>
      </w:r>
    </w:p>
    <w:p>
      <w:pPr>
        <w:pStyle w:val="2"/>
        <w:spacing w:line="600" w:lineRule="exact"/>
        <w:ind w:left="31680" w:leftChars="350" w:right="415" w:firstLine="31680" w:firstLineChars="196"/>
        <w:jc w:val="both"/>
        <w:rPr>
          <w:rFonts w:ascii="Times New Roman" w:hAnsi="Times New Roman" w:eastAsia="仿宋_GB2312" w:cs="Times New Roman"/>
        </w:rPr>
      </w:pPr>
      <w:r>
        <w:rPr>
          <w:rFonts w:hint="eastAsia" w:ascii="Times New Roman" w:hAnsi="Times New Roman" w:eastAsia="仿宋_GB2312"/>
        </w:rPr>
        <w:t>向国家外汇管理局甘肃省分局进行咨询、办理进程查询、监督和投诉等可通过国家外汇管理局甘肃省分局官方网站的相应栏目进行。网址可通过</w:t>
      </w:r>
      <w:r>
        <w:rPr>
          <w:rStyle w:val="7"/>
          <w:rFonts w:ascii="Times New Roman" w:hAnsi="Times New Roman" w:eastAsia="仿宋_GB2312"/>
          <w:color w:val="auto"/>
          <w:sz w:val="30"/>
          <w:szCs w:val="30"/>
        </w:rPr>
        <w:t>www.safe.gov.cn/gansu/ywzn/index.html</w:t>
      </w:r>
      <w:r>
        <w:rPr>
          <w:rFonts w:hint="eastAsia" w:ascii="Times New Roman" w:hAnsi="Times New Roman" w:eastAsia="仿宋_GB2312"/>
        </w:rPr>
        <w:t>进行链接，也可通过国家外汇管理局甘肃省分局官方互联网站上公布的电话进行。</w:t>
      </w:r>
    </w:p>
    <w:p>
      <w:pPr>
        <w:pStyle w:val="2"/>
        <w:spacing w:line="600" w:lineRule="exact"/>
        <w:ind w:left="31680" w:leftChars="350" w:firstLine="31680" w:firstLineChars="200"/>
        <w:rPr>
          <w:rFonts w:ascii="Times New Roman" w:hAnsi="Times New Roman" w:eastAsia="仿宋_GB2312" w:cs="Times New Roman"/>
        </w:rPr>
      </w:pPr>
      <w:r>
        <w:rPr>
          <w:rFonts w:hint="eastAsia" w:ascii="Times New Roman" w:hAnsi="Times New Roman" w:eastAsia="黑体" w:cs="Times New Roman"/>
        </w:rPr>
        <w:t>（十六）事项审查类型</w:t>
      </w:r>
    </w:p>
    <w:p>
      <w:pPr>
        <w:pStyle w:val="2"/>
        <w:spacing w:line="600" w:lineRule="exact"/>
        <w:ind w:left="31680" w:leftChars="350" w:firstLine="31680" w:firstLineChars="200"/>
        <w:rPr>
          <w:rFonts w:ascii="Times New Roman" w:hAnsi="Times New Roman" w:eastAsia="仿宋_GB2312" w:cs="Times New Roman"/>
        </w:rPr>
      </w:pPr>
      <w:r>
        <w:rPr>
          <w:rFonts w:hint="eastAsia" w:ascii="Times New Roman" w:hAnsi="Times New Roman" w:eastAsia="仿宋_GB2312" w:cs="Times New Roman"/>
        </w:rPr>
        <w:t>前审后批。</w:t>
      </w:r>
    </w:p>
    <w:p>
      <w:pPr>
        <w:pStyle w:val="2"/>
        <w:spacing w:line="600" w:lineRule="exact"/>
        <w:ind w:left="31680" w:leftChars="350" w:firstLine="31680" w:firstLineChars="200"/>
        <w:rPr>
          <w:rFonts w:ascii="Times New Roman" w:hAnsi="Times New Roman" w:eastAsia="黑体" w:cs="Times New Roman"/>
        </w:rPr>
      </w:pPr>
      <w:r>
        <w:rPr>
          <w:rFonts w:hint="eastAsia" w:ascii="Times New Roman" w:hAnsi="Times New Roman" w:eastAsia="黑体" w:cs="Times New Roman"/>
        </w:rPr>
        <w:t>（十七）办公地址和时间</w:t>
      </w:r>
    </w:p>
    <w:p>
      <w:pPr>
        <w:adjustRightInd w:val="0"/>
        <w:snapToGrid w:val="0"/>
        <w:spacing w:line="360" w:lineRule="auto"/>
        <w:ind w:firstLine="31680" w:firstLineChars="750"/>
        <w:rPr>
          <w:rFonts w:ascii="Times New Roman" w:hAnsi="Times New Roman" w:eastAsia="仿宋_GB2312"/>
          <w:sz w:val="30"/>
          <w:szCs w:val="30"/>
        </w:rPr>
      </w:pPr>
      <w:r>
        <w:rPr>
          <w:rFonts w:hint="eastAsia" w:ascii="Times New Roman" w:hAnsi="Times New Roman" w:eastAsia="仿宋_GB2312"/>
          <w:sz w:val="30"/>
          <w:szCs w:val="30"/>
        </w:rPr>
        <w:t>国家外汇管理局甘肃省分局办公详情表</w:t>
      </w:r>
    </w:p>
    <w:tbl>
      <w:tblPr>
        <w:tblW w:w="8265" w:type="dxa"/>
        <w:tblInd w:w="8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10"/>
        <w:gridCol w:w="6255"/>
      </w:tblGrid>
      <w:tr>
        <w:trPr>
          <w:trHeight w:val="297" w:hRule="atLeast"/>
        </w:trPr>
        <w:tc>
          <w:tcPr>
            <w:tcW w:w="2010" w:type="dxa"/>
            <w:vAlign w:val="center"/>
          </w:tcPr>
          <w:p>
            <w:pPr>
              <w:jc w:val="center"/>
              <w:rPr>
                <w:rFonts w:ascii="仿宋_GB2312" w:hAnsi="Calibri" w:eastAsia="仿宋_GB2312" w:cs="黑体"/>
                <w:bCs/>
                <w:kern w:val="2"/>
                <w:sz w:val="21"/>
                <w:szCs w:val="21"/>
              </w:rPr>
            </w:pPr>
            <w:r>
              <w:rPr>
                <w:rFonts w:hint="eastAsia" w:ascii="仿宋_GB2312" w:eastAsia="仿宋_GB2312"/>
                <w:bCs/>
                <w:szCs w:val="21"/>
              </w:rPr>
              <w:t>承办部门</w:t>
            </w:r>
          </w:p>
        </w:tc>
        <w:tc>
          <w:tcPr>
            <w:tcW w:w="6255" w:type="dxa"/>
            <w:vAlign w:val="center"/>
          </w:tcPr>
          <w:p>
            <w:pPr>
              <w:adjustRightInd w:val="0"/>
              <w:snapToGrid w:val="0"/>
              <w:jc w:val="both"/>
              <w:rPr>
                <w:rFonts w:ascii="仿宋_GB2312" w:hAnsi="宋体" w:eastAsia="仿宋_GB2312" w:cs="黑体"/>
                <w:kern w:val="2"/>
                <w:sz w:val="21"/>
                <w:szCs w:val="21"/>
              </w:rPr>
            </w:pPr>
            <w:r>
              <w:rPr>
                <w:rFonts w:hint="eastAsia" w:ascii="仿宋_GB2312" w:hAnsi="宋体" w:eastAsia="仿宋_GB2312"/>
                <w:szCs w:val="21"/>
              </w:rPr>
              <w:t>国家外汇管理局甘肃省分局外汇管理处</w:t>
            </w:r>
          </w:p>
        </w:tc>
      </w:tr>
      <w:tr>
        <w:trPr>
          <w:trHeight w:val="580" w:hRule="atLeast"/>
        </w:trPr>
        <w:tc>
          <w:tcPr>
            <w:tcW w:w="2010" w:type="dxa"/>
            <w:vAlign w:val="center"/>
          </w:tcPr>
          <w:p>
            <w:pPr>
              <w:jc w:val="center"/>
              <w:rPr>
                <w:rFonts w:ascii="仿宋_GB2312" w:hAnsi="Calibri" w:eastAsia="仿宋_GB2312" w:cs="黑体"/>
                <w:bCs/>
                <w:kern w:val="2"/>
                <w:sz w:val="21"/>
                <w:szCs w:val="21"/>
              </w:rPr>
            </w:pPr>
            <w:r>
              <w:rPr>
                <w:rFonts w:hint="eastAsia" w:ascii="仿宋_GB2312" w:eastAsia="仿宋_GB2312"/>
                <w:bCs/>
                <w:szCs w:val="21"/>
              </w:rPr>
              <w:t>办理地点</w:t>
            </w:r>
            <w:r>
              <w:rPr>
                <w:rFonts w:ascii="仿宋_GB2312" w:eastAsia="仿宋_GB2312"/>
                <w:bCs/>
                <w:szCs w:val="21"/>
              </w:rPr>
              <w:t xml:space="preserve"> </w:t>
            </w:r>
          </w:p>
        </w:tc>
        <w:tc>
          <w:tcPr>
            <w:tcW w:w="6255" w:type="dxa"/>
            <w:vAlign w:val="center"/>
          </w:tcPr>
          <w:p>
            <w:pPr>
              <w:adjustRightInd w:val="0"/>
              <w:snapToGrid w:val="0"/>
              <w:jc w:val="both"/>
              <w:rPr>
                <w:rFonts w:ascii="仿宋_GB2312" w:hAnsi="宋体" w:eastAsia="仿宋_GB2312" w:cs="黑体"/>
                <w:kern w:val="2"/>
                <w:sz w:val="21"/>
                <w:szCs w:val="21"/>
              </w:rPr>
            </w:pPr>
            <w:r>
              <w:rPr>
                <w:rFonts w:hint="eastAsia" w:ascii="仿宋_GB2312" w:hAnsi="宋体" w:eastAsia="仿宋_GB2312"/>
                <w:szCs w:val="21"/>
              </w:rPr>
              <w:t>中国人民银行兰州中心支行甘肃金融培训中心（兰州市城关区东岗西路</w:t>
            </w:r>
            <w:r>
              <w:rPr>
                <w:rFonts w:ascii="仿宋_GB2312" w:hAnsi="宋体" w:eastAsia="仿宋_GB2312"/>
                <w:szCs w:val="21"/>
              </w:rPr>
              <w:t>700</w:t>
            </w:r>
            <w:r>
              <w:rPr>
                <w:rFonts w:hint="eastAsia" w:ascii="仿宋_GB2312" w:hAnsi="宋体" w:eastAsia="仿宋_GB2312"/>
                <w:szCs w:val="21"/>
              </w:rPr>
              <w:t>号）</w:t>
            </w:r>
          </w:p>
        </w:tc>
      </w:tr>
      <w:tr>
        <w:trPr>
          <w:trHeight w:val="297" w:hRule="atLeast"/>
        </w:trPr>
        <w:tc>
          <w:tcPr>
            <w:tcW w:w="2010" w:type="dxa"/>
            <w:vAlign w:val="center"/>
          </w:tcPr>
          <w:p>
            <w:pPr>
              <w:jc w:val="center"/>
              <w:rPr>
                <w:rFonts w:ascii="仿宋_GB2312" w:hAnsi="Calibri" w:eastAsia="仿宋_GB2312" w:cs="黑体"/>
                <w:bCs/>
                <w:kern w:val="2"/>
                <w:sz w:val="21"/>
                <w:szCs w:val="21"/>
              </w:rPr>
            </w:pPr>
            <w:r>
              <w:rPr>
                <w:rFonts w:hint="eastAsia" w:ascii="仿宋_GB2312" w:eastAsia="仿宋_GB2312"/>
                <w:bCs/>
                <w:szCs w:val="21"/>
              </w:rPr>
              <w:t>办公时间</w:t>
            </w:r>
          </w:p>
        </w:tc>
        <w:tc>
          <w:tcPr>
            <w:tcW w:w="6255" w:type="dxa"/>
            <w:vAlign w:val="center"/>
          </w:tcPr>
          <w:p>
            <w:pPr>
              <w:adjustRightInd w:val="0"/>
              <w:snapToGrid w:val="0"/>
              <w:jc w:val="both"/>
              <w:rPr>
                <w:rFonts w:ascii="仿宋_GB2312" w:hAnsi="宋体" w:eastAsia="仿宋_GB2312" w:cs="黑体"/>
                <w:kern w:val="2"/>
                <w:sz w:val="21"/>
                <w:szCs w:val="21"/>
              </w:rPr>
            </w:pPr>
            <w:r>
              <w:rPr>
                <w:rFonts w:hint="eastAsia" w:ascii="仿宋_GB2312" w:hAnsi="宋体" w:eastAsia="仿宋_GB2312"/>
                <w:szCs w:val="21"/>
              </w:rPr>
              <w:t>正常工作日</w:t>
            </w:r>
            <w:r>
              <w:rPr>
                <w:rFonts w:ascii="仿宋_GB2312" w:hAnsi="宋体" w:eastAsia="仿宋_GB2312"/>
                <w:szCs w:val="21"/>
              </w:rPr>
              <w:t>8:30-18:00</w:t>
            </w:r>
            <w:r>
              <w:rPr>
                <w:rFonts w:hint="eastAsia" w:ascii="仿宋_GB2312" w:hAnsi="宋体" w:eastAsia="仿宋_GB2312"/>
                <w:szCs w:val="21"/>
              </w:rPr>
              <w:t>（周一至周五，节假日除外）</w:t>
            </w:r>
          </w:p>
        </w:tc>
      </w:tr>
      <w:tr>
        <w:trPr>
          <w:trHeight w:val="283" w:hRule="atLeast"/>
        </w:trPr>
        <w:tc>
          <w:tcPr>
            <w:tcW w:w="2010" w:type="dxa"/>
            <w:vAlign w:val="center"/>
          </w:tcPr>
          <w:p>
            <w:pPr>
              <w:jc w:val="center"/>
              <w:rPr>
                <w:rFonts w:ascii="仿宋_GB2312" w:hAnsi="Calibri" w:eastAsia="仿宋_GB2312" w:cs="黑体"/>
                <w:bCs/>
                <w:kern w:val="2"/>
                <w:sz w:val="21"/>
                <w:szCs w:val="21"/>
              </w:rPr>
            </w:pPr>
            <w:r>
              <w:rPr>
                <w:rFonts w:hint="eastAsia" w:ascii="仿宋_GB2312" w:eastAsia="仿宋_GB2312"/>
                <w:bCs/>
                <w:szCs w:val="21"/>
              </w:rPr>
              <w:t>联系电话</w:t>
            </w:r>
          </w:p>
        </w:tc>
        <w:tc>
          <w:tcPr>
            <w:tcW w:w="6255" w:type="dxa"/>
            <w:vAlign w:val="center"/>
          </w:tcPr>
          <w:p>
            <w:pPr>
              <w:adjustRightInd w:val="0"/>
              <w:snapToGrid w:val="0"/>
              <w:jc w:val="both"/>
              <w:rPr>
                <w:rFonts w:ascii="仿宋_GB2312" w:hAnsi="宋体" w:eastAsia="仿宋_GB2312" w:cs="黑体"/>
                <w:kern w:val="2"/>
                <w:sz w:val="21"/>
                <w:szCs w:val="21"/>
              </w:rPr>
            </w:pPr>
            <w:r>
              <w:rPr>
                <w:rFonts w:ascii="仿宋_GB2312" w:hAnsi="宋体" w:eastAsia="仿宋_GB2312"/>
                <w:szCs w:val="21"/>
              </w:rPr>
              <w:t>0931-8800628</w:t>
            </w:r>
          </w:p>
        </w:tc>
      </w:tr>
      <w:tr>
        <w:trPr>
          <w:trHeight w:val="310" w:hRule="atLeast"/>
        </w:trPr>
        <w:tc>
          <w:tcPr>
            <w:tcW w:w="2010" w:type="dxa"/>
            <w:vAlign w:val="center"/>
          </w:tcPr>
          <w:p>
            <w:pPr>
              <w:jc w:val="center"/>
              <w:rPr>
                <w:rFonts w:ascii="仿宋_GB2312" w:hAnsi="Calibri" w:eastAsia="仿宋_GB2312" w:cs="黑体"/>
                <w:bCs/>
                <w:kern w:val="2"/>
                <w:sz w:val="21"/>
                <w:szCs w:val="21"/>
              </w:rPr>
            </w:pPr>
            <w:r>
              <w:rPr>
                <w:rFonts w:hint="eastAsia" w:ascii="仿宋_GB2312" w:eastAsia="仿宋_GB2312"/>
                <w:bCs/>
                <w:szCs w:val="21"/>
              </w:rPr>
              <w:t>监督电话</w:t>
            </w:r>
          </w:p>
        </w:tc>
        <w:tc>
          <w:tcPr>
            <w:tcW w:w="6255" w:type="dxa"/>
            <w:vAlign w:val="center"/>
          </w:tcPr>
          <w:p>
            <w:pPr>
              <w:adjustRightInd w:val="0"/>
              <w:snapToGrid w:val="0"/>
              <w:jc w:val="both"/>
              <w:rPr>
                <w:rFonts w:ascii="仿宋_GB2312" w:hAnsi="宋体" w:eastAsia="仿宋_GB2312" w:cs="黑体"/>
                <w:kern w:val="2"/>
                <w:sz w:val="21"/>
                <w:szCs w:val="21"/>
              </w:rPr>
            </w:pPr>
            <w:r>
              <w:rPr>
                <w:rFonts w:ascii="仿宋_GB2312" w:hAnsi="宋体" w:eastAsia="仿宋_GB2312"/>
                <w:szCs w:val="21"/>
              </w:rPr>
              <w:t>0931-8800737</w:t>
            </w:r>
          </w:p>
        </w:tc>
      </w:tr>
    </w:tbl>
    <w:p>
      <w:pPr>
        <w:pStyle w:val="2"/>
        <w:spacing w:line="600" w:lineRule="exact"/>
        <w:ind w:left="0" w:right="415" w:firstLine="31680" w:firstLineChars="400"/>
        <w:rPr>
          <w:rFonts w:ascii="Times New Roman" w:hAnsi="Times New Roman" w:eastAsia="黑体" w:cs="Times New Roman"/>
        </w:rPr>
      </w:pPr>
      <w:r>
        <w:rPr>
          <w:rFonts w:hint="eastAsia" w:ascii="Times New Roman" w:hAnsi="Times New Roman" w:eastAsia="黑体" w:cs="Times New Roman"/>
        </w:rPr>
        <w:t>（十八）常见问题解答和错误示例</w:t>
      </w:r>
    </w:p>
    <w:p>
      <w:pPr>
        <w:pStyle w:val="2"/>
        <w:adjustRightInd w:val="0"/>
        <w:spacing w:line="600" w:lineRule="exact"/>
        <w:ind w:left="31680" w:leftChars="350" w:right="397" w:firstLine="3168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企业首次登记时需注意什么？</w:t>
      </w:r>
    </w:p>
    <w:p>
      <w:pPr>
        <w:pStyle w:val="2"/>
        <w:spacing w:line="600" w:lineRule="exact"/>
        <w:ind w:left="31680" w:leftChars="350" w:right="701" w:firstLine="31680"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31680" w:leftChars="350" w:firstLine="3168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错误示例</w:t>
      </w:r>
    </w:p>
    <w:p>
      <w:pPr>
        <w:pStyle w:val="2"/>
        <w:spacing w:line="600" w:lineRule="exact"/>
        <w:ind w:left="31680" w:leftChars="350" w:right="417" w:firstLine="31680" w:firstLineChars="196"/>
        <w:jc w:val="both"/>
        <w:rPr>
          <w:rFonts w:ascii="Times New Roman" w:hAnsi="Times New Roman" w:eastAsia="仿宋_GB2312" w:cs="Times New Roman"/>
        </w:rPr>
      </w:pPr>
      <w:r>
        <w:rPr>
          <w:rFonts w:hint="eastAsia" w:ascii="Times New Roman" w:hAnsi="Times New Roman" w:eastAsia="仿宋_GB2312" w:cs="Times New Roman"/>
          <w:spacing w:val="-7"/>
        </w:rPr>
        <w:t>注意境外开户银行名称应填写全称，不要误将境外开户银行</w:t>
      </w:r>
      <w:r>
        <w:rPr>
          <w:rFonts w:hint="eastAsia" w:ascii="Times New Roman" w:hAnsi="Times New Roman" w:eastAsia="仿宋_GB2312" w:cs="Times New Roman"/>
          <w:spacing w:val="3"/>
        </w:rPr>
        <w:t>名称填写为简称，如将</w:t>
      </w:r>
      <w:r>
        <w:rPr>
          <w:rFonts w:ascii="Times New Roman" w:hAnsi="Times New Roman" w:eastAsia="仿宋_GB2312" w:cs="Times New Roman"/>
          <w:spacing w:val="3"/>
        </w:rPr>
        <w:t>“</w:t>
      </w:r>
      <w:r>
        <w:rPr>
          <w:rFonts w:ascii="Times New Roman" w:hAnsi="Times New Roman" w:eastAsia="仿宋_GB2312" w:cs="Times New Roman"/>
        </w:rPr>
        <w:t>A</w:t>
      </w:r>
      <w:r>
        <w:rPr>
          <w:rFonts w:ascii="Times New Roman" w:hAnsi="Times New Roman" w:eastAsia="仿宋_GB2312" w:cs="Times New Roman"/>
          <w:spacing w:val="-14"/>
        </w:rPr>
        <w:t xml:space="preserve"> </w:t>
      </w:r>
      <w:r>
        <w:rPr>
          <w:rFonts w:hint="eastAsia" w:ascii="Times New Roman" w:hAnsi="Times New Roman" w:eastAsia="仿宋_GB2312" w:cs="Times New Roman"/>
          <w:spacing w:val="-14"/>
        </w:rPr>
        <w:t>银行股份有限公司</w:t>
      </w:r>
      <w:r>
        <w:rPr>
          <w:rFonts w:ascii="Times New Roman" w:hAnsi="Times New Roman" w:eastAsia="仿宋_GB2312" w:cs="Times New Roman"/>
          <w:spacing w:val="-14"/>
        </w:rPr>
        <w:t xml:space="preserve"> </w:t>
      </w:r>
      <w:r>
        <w:rPr>
          <w:rFonts w:ascii="Times New Roman" w:hAnsi="Times New Roman" w:eastAsia="仿宋_GB2312" w:cs="Times New Roman"/>
        </w:rPr>
        <w:t>XX</w:t>
      </w:r>
      <w:r>
        <w:rPr>
          <w:rFonts w:ascii="Times New Roman" w:hAnsi="Times New Roman" w:eastAsia="仿宋_GB2312" w:cs="Times New Roman"/>
          <w:spacing w:val="-9"/>
        </w:rPr>
        <w:t xml:space="preserve"> </w:t>
      </w:r>
      <w:r>
        <w:rPr>
          <w:rFonts w:hint="eastAsia" w:ascii="Times New Roman" w:hAnsi="Times New Roman" w:eastAsia="仿宋_GB2312" w:cs="Times New Roman"/>
          <w:spacing w:val="-9"/>
        </w:rPr>
        <w:t>分行</w:t>
      </w:r>
      <w:r>
        <w:rPr>
          <w:rFonts w:ascii="Times New Roman" w:hAnsi="Times New Roman" w:eastAsia="仿宋_GB2312" w:cs="Times New Roman"/>
          <w:spacing w:val="-9"/>
        </w:rPr>
        <w:t>”</w:t>
      </w:r>
      <w:r>
        <w:rPr>
          <w:rFonts w:hint="eastAsia" w:ascii="Times New Roman" w:hAnsi="Times New Roman" w:eastAsia="仿宋_GB2312" w:cs="Times New Roman"/>
          <w:spacing w:val="-9"/>
        </w:rPr>
        <w:t>填写为</w:t>
      </w:r>
      <w:r>
        <w:rPr>
          <w:rFonts w:ascii="Times New Roman" w:hAnsi="Times New Roman" w:eastAsia="仿宋_GB2312" w:cs="Times New Roman"/>
          <w:spacing w:val="-9"/>
        </w:rPr>
        <w:t>“A</w:t>
      </w:r>
      <w:r>
        <w:rPr>
          <w:rFonts w:ascii="Times New Roman" w:hAnsi="Times New Roman" w:eastAsia="仿宋_GB2312" w:cs="Times New Roman"/>
          <w:spacing w:val="-1"/>
        </w:rPr>
        <w:t xml:space="preserve"> </w:t>
      </w:r>
      <w:r>
        <w:rPr>
          <w:rFonts w:hint="eastAsia" w:ascii="Times New Roman" w:hAnsi="Times New Roman" w:eastAsia="仿宋_GB2312" w:cs="Times New Roman"/>
          <w:spacing w:val="-1"/>
        </w:rPr>
        <w:t>行</w:t>
      </w:r>
      <w:r>
        <w:rPr>
          <w:rFonts w:ascii="Times New Roman" w:hAnsi="Times New Roman" w:eastAsia="仿宋_GB2312" w:cs="Times New Roman"/>
        </w:rPr>
        <w:t>XX</w:t>
      </w:r>
      <w:r>
        <w:rPr>
          <w:rFonts w:ascii="Times New Roman" w:hAnsi="Times New Roman" w:eastAsia="仿宋_GB2312" w:cs="Times New Roman"/>
          <w:spacing w:val="-46"/>
        </w:rPr>
        <w:t xml:space="preserve"> </w:t>
      </w:r>
      <w:r>
        <w:rPr>
          <w:rFonts w:hint="eastAsia" w:ascii="Times New Roman" w:hAnsi="Times New Roman" w:eastAsia="仿宋_GB2312" w:cs="Times New Roman"/>
          <w:spacing w:val="-46"/>
        </w:rPr>
        <w:t>分行</w:t>
      </w:r>
      <w:r>
        <w:rPr>
          <w:rFonts w:ascii="Times New Roman" w:hAnsi="Times New Roman" w:eastAsia="仿宋_GB2312" w:cs="Times New Roman"/>
          <w:spacing w:val="-46"/>
        </w:rPr>
        <w:t>”</w:t>
      </w:r>
      <w:r>
        <w:rPr>
          <w:rFonts w:hint="eastAsia" w:ascii="Times New Roman" w:hAnsi="Times New Roman" w:eastAsia="仿宋_GB2312" w:cs="Times New Roman"/>
          <w:spacing w:val="-46"/>
        </w:rPr>
        <w:t>。</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hint="eastAsia"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基本流程图</w:t>
      </w:r>
    </w:p>
    <w:p>
      <w:pPr>
        <w:pStyle w:val="2"/>
        <w:spacing w:line="600" w:lineRule="exact"/>
        <w:ind w:left="0"/>
        <w:rPr>
          <w:rFonts w:ascii="Times New Roman" w:hAnsi="Times New Roman" w:eastAsia="仿宋_GB2312" w:cs="Times New Roman"/>
        </w:rPr>
      </w:pPr>
      <w:r>
        <w:rPr>
          <w:rFonts w:ascii="仿宋" w:hAnsi="仿宋" w:eastAsia="仿宋" w:cs="仿宋"/>
          <w:kern w:val="0"/>
          <w:sz w:val="30"/>
          <w:szCs w:val="30"/>
          <w:lang w:val="en-US" w:eastAsia="zh-CN" w:bidi="ar-SA"/>
        </w:rPr>
        <w:pict>
          <v:group id="组合 1027" o:spid="_x0000_s1029" style="position:absolute;left:0;margin-left:-8.25pt;margin-top:26.45pt;height:470.9pt;width:461.8pt;rotation:0f;z-index:251659264;" coordorigin="205,3287" coordsize="9236,9418">
            <o:lock v:ext="edit" position="f" selection="f" grouping="f" rotation="f" cropping="f" text="f" aspectratio="f"/>
            <v:shape id="_x0000_s1029" o:spid="_x0000_s1030" type="#_x0000_t32" style="position:absolute;left:1818;top:4763;height:52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29" o:spid="_x0000_s1031" style="position:absolute;left:205;top:3287;height:9418;width:9236;rotation:0f;" coordorigin="205,3287" coordsize="9236,9418">
              <o:lock v:ext="edit" position="f" selection="f" grouping="f" rotation="f" cropping="f" text="f" aspectratio="f"/>
              <v:shape id="_x0000_s1031"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31680"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_x0000_s1032"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w:t>
                      </w:r>
                      <w:r>
                        <w:rPr>
                          <w:rFonts w:ascii="宋体" w:hAnsi="宋体" w:eastAsia="宋体"/>
                          <w:sz w:val="21"/>
                          <w:szCs w:val="21"/>
                        </w:rPr>
                        <w:t>5</w:t>
                      </w:r>
                      <w:r>
                        <w:rPr>
                          <w:rFonts w:hint="eastAsia" w:ascii="宋体" w:hAnsi="宋体" w:eastAsia="宋体"/>
                          <w:sz w:val="21"/>
                          <w:szCs w:val="21"/>
                        </w:rPr>
                        <w:t>个工作日内作出是否受理决定</w:t>
                      </w:r>
                    </w:p>
                  </w:txbxContent>
                </v:textbox>
              </v:shape>
              <v:rect id="_x0000_s1033"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31680" w:rightChars="-545"/>
                      </w:pPr>
                      <w:r>
                        <w:rPr>
                          <w:rFonts w:hint="eastAsia"/>
                        </w:rPr>
                        <w:t>申请人补全材料</w:t>
                      </w:r>
                    </w:p>
                  </w:txbxContent>
                </v:textbox>
              </v:rect>
              <v:rect id="_x0000_s1034"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_x0000_s1035"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_x0000_s1036"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_x0000_s1037"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680" w:firstLineChars="200"/>
                        <w:rPr>
                          <w:rFonts w:ascii="宋体" w:hAnsi="宋体" w:eastAsia="宋体"/>
                          <w:sz w:val="21"/>
                          <w:szCs w:val="21"/>
                        </w:rPr>
                      </w:pPr>
                      <w:r>
                        <w:rPr>
                          <w:rFonts w:hint="eastAsia" w:ascii="宋体" w:hAnsi="宋体" w:eastAsia="宋体"/>
                          <w:sz w:val="21"/>
                          <w:szCs w:val="21"/>
                        </w:rPr>
                        <w:t>审查报批</w:t>
                      </w:r>
                    </w:p>
                  </w:txbxContent>
                </v:textbox>
              </v:shape>
              <v:shape id="_x0000_s1038"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_x0000_s1039"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_x0000_s1040" o:spid="_x0000_s1041" type="#_x0000_t32" style="position:absolute;left:2809;top:589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41" o:spid="_x0000_s1042" type="#_x0000_t32" style="position:absolute;left:2809;top:676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42" o:spid="_x0000_s1043" type="#_x0000_t32" style="position:absolute;left:7946;top:4631;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43" o:spid="_x0000_s1044" type="#_x0000_t32" style="position:absolute;left:2809;top:4346;flip:x;height:0;width:37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44" o:spid="_x0000_s1045" type="#_x0000_t32" style="position:absolute;left:4632;top:9148;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45" o:spid="_x0000_s1046" type="#_x0000_t32" style="position:absolute;left:5996;top:10681;height:1057;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46" o:spid="_x0000_s1047" type="#_x0000_t32" style="position:absolute;left:3482;top:10681;height:1057;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47" o:spid="_x0000_s1048" type="#_x0000_t32" style="position:absolute;left:1853;top:7420;height:921;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48" o:spid="_x0000_s1049" type="#_x0000_t32" style="position:absolute;left:1853;top:8339;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w:pict>
      </w:r>
      <w:r>
        <w:br w:type="page"/>
      </w:r>
      <w:r>
        <w:rPr>
          <w:rFonts w:hint="eastAsia"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ascii="Times New Roman" w:hAnsi="Times New Roman" w:eastAsia="仿宋_GB2312" w:cs="Times New Roman"/>
        </w:rPr>
      </w:pPr>
      <w:r>
        <w:rPr>
          <w:rFonts w:ascii="Times New Roman" w:hAnsi="Times New Roman" w:eastAsia="仿宋_GB2312" w:cs="Times New Roman"/>
        </w:rPr>
        <w:t xml:space="preserve">XX </w:t>
      </w:r>
      <w:r>
        <w:rPr>
          <w:rFonts w:hint="eastAsia" w:ascii="Times New Roman" w:hAnsi="Times New Roman" w:eastAsia="仿宋_GB2312" w:cs="Times New Roman"/>
        </w:rPr>
        <w:t>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hint="eastAsia"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hint="eastAsia" w:ascii="Times New Roman" w:hAnsi="Times New Roman" w:eastAsia="仿宋_GB2312" w:cs="Times New Roman"/>
        </w:rPr>
        <w:t>国家外汇管理局</w:t>
      </w:r>
      <w:r>
        <w:rPr>
          <w:rFonts w:ascii="Times New Roman" w:hAnsi="Times New Roman" w:eastAsia="仿宋_GB2312" w:cs="Times New Roman"/>
        </w:rPr>
        <w:t xml:space="preserve">XX </w:t>
      </w:r>
      <w:r>
        <w:rPr>
          <w:rFonts w:hint="eastAsia" w:ascii="Times New Roman" w:hAnsi="Times New Roman" w:eastAsia="仿宋_GB2312" w:cs="Times New Roman"/>
        </w:rPr>
        <w:t>分（支）局：</w:t>
      </w:r>
    </w:p>
    <w:p>
      <w:pPr>
        <w:pStyle w:val="2"/>
        <w:spacing w:line="600" w:lineRule="exact"/>
        <w:ind w:left="760" w:right="417" w:firstLine="600"/>
        <w:jc w:val="both"/>
        <w:rPr>
          <w:rFonts w:ascii="Times New Roman" w:hAnsi="Times New Roman" w:eastAsia="仿宋_GB2312" w:cs="Times New Roman"/>
        </w:rPr>
      </w:pPr>
      <w:r>
        <w:rPr>
          <w:rFonts w:hint="eastAsia"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w:t>
      </w:r>
      <w:r>
        <w:rPr>
          <w:rFonts w:hint="eastAsia" w:ascii="Times New Roman" w:hAnsi="Times New Roman" w:eastAsia="仿宋_GB2312" w:cs="Times New Roman"/>
          <w:spacing w:val="-27"/>
        </w:rPr>
        <w:t>年，注册资金</w:t>
      </w:r>
      <w:r>
        <w:rPr>
          <w:rFonts w:ascii="Times New Roman" w:hAnsi="Times New Roman" w:eastAsia="仿宋_GB2312" w:cs="Times New Roman"/>
          <w:spacing w:val="-27"/>
        </w:rPr>
        <w:t xml:space="preserve"> </w:t>
      </w:r>
      <w:r>
        <w:rPr>
          <w:rFonts w:ascii="Times New Roman" w:hAnsi="Times New Roman" w:eastAsia="仿宋_GB2312" w:cs="Times New Roman"/>
        </w:rPr>
        <w:t>XX</w:t>
      </w:r>
      <w:r>
        <w:rPr>
          <w:rFonts w:ascii="Times New Roman" w:hAnsi="Times New Roman" w:eastAsia="仿宋_GB2312" w:cs="Times New Roman"/>
          <w:spacing w:val="-42"/>
        </w:rPr>
        <w:t xml:space="preserve"> </w:t>
      </w:r>
      <w:r>
        <w:rPr>
          <w:rFonts w:hint="eastAsia" w:ascii="Times New Roman" w:hAnsi="Times New Roman" w:eastAsia="仿宋_GB2312" w:cs="Times New Roman"/>
          <w:spacing w:val="-42"/>
        </w:rPr>
        <w:t>万元</w:t>
      </w:r>
      <w:r>
        <w:rPr>
          <w:rFonts w:hint="eastAsia" w:ascii="Times New Roman" w:hAnsi="Times New Roman" w:eastAsia="仿宋_GB2312" w:cs="Times New Roman"/>
        </w:rPr>
        <w:t>（</w:t>
      </w:r>
      <w:r>
        <w:rPr>
          <w:rFonts w:hint="eastAsia" w:ascii="Times New Roman" w:hAnsi="Times New Roman" w:eastAsia="仿宋_GB2312" w:cs="Times New Roman"/>
          <w:spacing w:val="-2"/>
        </w:rPr>
        <w:t>公司基本情况介</w:t>
      </w:r>
      <w:r>
        <w:rPr>
          <w:rFonts w:hint="eastAsia" w:ascii="Times New Roman" w:hAnsi="Times New Roman" w:eastAsia="仿宋_GB2312" w:cs="Times New Roman"/>
        </w:rPr>
        <w:t>绍，近两年内有无违反外汇管理规定行为</w:t>
      </w:r>
      <w:r>
        <w:rPr>
          <w:rFonts w:hint="eastAsia" w:ascii="Times New Roman" w:hAnsi="Times New Roman" w:eastAsia="仿宋_GB2312" w:cs="Times New Roman"/>
          <w:spacing w:val="-152"/>
        </w:rPr>
        <w:t>）</w:t>
      </w:r>
      <w:r>
        <w:rPr>
          <w:rFonts w:hint="eastAsia"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w:t>
      </w:r>
      <w:r>
        <w:rPr>
          <w:rFonts w:hint="eastAsia" w:ascii="Times New Roman" w:hAnsi="Times New Roman" w:eastAsia="仿宋_GB2312" w:cs="Times New Roman"/>
        </w:rPr>
        <w:t>年</w:t>
      </w:r>
      <w:r>
        <w:rPr>
          <w:rFonts w:ascii="Times New Roman" w:hAnsi="Times New Roman" w:eastAsia="仿宋_GB2312" w:cs="Times New Roman"/>
        </w:rPr>
        <w:t>-XXXX</w:t>
      </w:r>
      <w:r>
        <w:rPr>
          <w:rFonts w:hint="eastAsia"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16"/>
        </w:rPr>
        <w:t>……</w:t>
      </w:r>
      <w:r>
        <w:rPr>
          <w:rFonts w:hint="eastAsia" w:ascii="Times New Roman" w:hAnsi="Times New Roman" w:eastAsia="仿宋_GB2312" w:cs="Times New Roman"/>
          <w:spacing w:val="-16"/>
        </w:rPr>
        <w:t>。</w:t>
      </w:r>
      <w:r>
        <w:rPr>
          <w:rFonts w:hint="eastAsia" w:ascii="Times New Roman" w:hAnsi="Times New Roman" w:eastAsia="仿宋_GB2312" w:cs="Times New Roman"/>
          <w:spacing w:val="7"/>
        </w:rPr>
        <w:t>因</w:t>
      </w:r>
      <w:r>
        <w:rPr>
          <w:rFonts w:ascii="Times New Roman" w:hAnsi="Times New Roman" w:eastAsia="仿宋_GB2312" w:cs="Times New Roman"/>
          <w:spacing w:val="7"/>
        </w:rPr>
        <w:t>……</w:t>
      </w:r>
      <w:r>
        <w:rPr>
          <w:rFonts w:hint="eastAsia" w:ascii="Times New Roman" w:hAnsi="Times New Roman" w:eastAsia="仿宋_GB2312" w:cs="Times New Roman"/>
          <w:spacing w:val="7"/>
        </w:rPr>
        <w:t>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w:t>
      </w:r>
      <w:r>
        <w:rPr>
          <w:rFonts w:hint="eastAsia" w:ascii="Times New Roman" w:hAnsi="Times New Roman" w:eastAsia="仿宋_GB2312" w:cs="Times New Roman"/>
          <w:spacing w:val="-1"/>
        </w:rPr>
        <w:t>国</w:t>
      </w:r>
      <w:r>
        <w:rPr>
          <w:rFonts w:ascii="Times New Roman" w:hAnsi="Times New Roman" w:eastAsia="仿宋_GB2312" w:cs="Times New Roman"/>
        </w:rPr>
        <w:t>X</w:t>
      </w:r>
      <w:r>
        <w:rPr>
          <w:rFonts w:ascii="Times New Roman" w:hAnsi="Times New Roman" w:eastAsia="仿宋_GB2312" w:cs="Times New Roman"/>
          <w:spacing w:val="-9"/>
        </w:rPr>
        <w:t xml:space="preserve"> </w:t>
      </w:r>
      <w:r>
        <w:rPr>
          <w:rFonts w:hint="eastAsia" w:ascii="Times New Roman" w:hAnsi="Times New Roman" w:eastAsia="仿宋_GB2312" w:cs="Times New Roman"/>
          <w:spacing w:val="-9"/>
        </w:rPr>
        <w:t>银行开立出口收入存放境外账户，</w:t>
      </w:r>
      <w:r>
        <w:rPr>
          <w:rFonts w:ascii="Times New Roman" w:hAnsi="Times New Roman" w:eastAsia="仿宋_GB2312" w:cs="Times New Roman"/>
          <w:spacing w:val="-9"/>
        </w:rPr>
        <w:t xml:space="preserve"> </w:t>
      </w:r>
      <w:r>
        <w:rPr>
          <w:rFonts w:hint="eastAsia"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r>
        <w:rPr>
          <w:rFonts w:hint="eastAsia" w:ascii="Times New Roman" w:hAnsi="Times New Roman" w:eastAsia="仿宋_GB2312" w:cs="Times New Roman"/>
        </w:rPr>
        <w:t>。</w:t>
      </w:r>
    </w:p>
    <w:p>
      <w:pPr>
        <w:pStyle w:val="2"/>
        <w:spacing w:line="600" w:lineRule="exact"/>
        <w:ind w:left="760" w:right="417" w:firstLine="600"/>
        <w:rPr>
          <w:rFonts w:ascii="Times New Roman" w:hAnsi="Times New Roman" w:eastAsia="仿宋_GB2312" w:cs="Times New Roman"/>
        </w:rPr>
      </w:pPr>
      <w:r>
        <w:rPr>
          <w:rFonts w:hint="eastAsia" w:ascii="Times New Roman" w:hAnsi="Times New Roman" w:eastAsia="仿宋_GB2312" w:cs="Times New Roman"/>
          <w:spacing w:val="6"/>
        </w:rPr>
        <w:t>我公司存放境外业务类型为</w:t>
      </w:r>
      <w:r>
        <w:rPr>
          <w:rFonts w:ascii="Times New Roman" w:hAnsi="Times New Roman" w:eastAsia="仿宋_GB2312" w:cs="Times New Roman"/>
        </w:rPr>
        <w:t>XXXX</w:t>
      </w:r>
      <w:r>
        <w:rPr>
          <w:rFonts w:hint="eastAsia" w:ascii="Times New Roman" w:hAnsi="Times New Roman" w:eastAsia="仿宋_GB2312" w:cs="Times New Roman"/>
        </w:rPr>
        <w:t>（单一型、集团型主办、集团型成员</w:t>
      </w:r>
      <w:r>
        <w:rPr>
          <w:rFonts w:hint="eastAsia" w:ascii="Times New Roman" w:hAnsi="Times New Roman" w:eastAsia="仿宋_GB2312" w:cs="Times New Roman"/>
          <w:spacing w:val="-48"/>
        </w:rPr>
        <w:t>）</w:t>
      </w:r>
      <w:r>
        <w:rPr>
          <w:rFonts w:hint="eastAsia" w:ascii="Times New Roman" w:hAnsi="Times New Roman" w:eastAsia="仿宋_GB2312" w:cs="Times New Roman"/>
          <w:spacing w:val="-8"/>
        </w:rPr>
        <w:t>。集团型业务需说明成员公司与主办企业是否存在</w:t>
      </w:r>
      <w:r>
        <w:rPr>
          <w:rFonts w:hint="eastAsia"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hint="eastAsia"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单位（盖章）：</w:t>
      </w:r>
    </w:p>
    <w:p>
      <w:pPr>
        <w:pStyle w:val="2"/>
        <w:spacing w:line="600" w:lineRule="exact"/>
        <w:ind w:left="735" w:right="397"/>
        <w:jc w:val="center"/>
        <w:rPr>
          <w:rFonts w:ascii="Times New Roman" w:hAnsi="Times New Roman" w:eastAsia="仿宋_GB2312" w:cs="Times New Roman"/>
        </w:rPr>
      </w:pPr>
      <w:r>
        <w:rPr>
          <w:rFonts w:hint="eastAsia"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hint="eastAsia" w:ascii="Times New Roman" w:hAnsi="Times New Roman" w:eastAsia="仿宋_GB2312" w:cs="Times New Roman"/>
        </w:rPr>
        <w:t>年</w:t>
      </w:r>
      <w:r>
        <w:rPr>
          <w:rFonts w:ascii="Times New Roman" w:hAnsi="Times New Roman" w:eastAsia="仿宋_GB2312" w:cs="Times New Roman"/>
        </w:rPr>
        <w:tab/>
      </w:r>
      <w:r>
        <w:rPr>
          <w:rFonts w:hint="eastAsia" w:ascii="Times New Roman" w:hAnsi="Times New Roman" w:eastAsia="仿宋_GB2312" w:cs="Times New Roman"/>
        </w:rPr>
        <w:t>月</w:t>
      </w:r>
      <w:r>
        <w:rPr>
          <w:rFonts w:ascii="Times New Roman" w:hAnsi="Times New Roman" w:eastAsia="仿宋_GB2312" w:cs="Times New Roman"/>
        </w:rPr>
        <w:tab/>
      </w:r>
      <w:r>
        <w:rPr>
          <w:rFonts w:hint="eastAsia"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hint="eastAsia"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ascii="Times New Roman" w:hAnsi="Times New Roman" w:eastAsia="仿宋_GB2312" w:cs="Times New Roman"/>
        </w:rPr>
      </w:pPr>
      <w:r>
        <w:rPr>
          <w:rFonts w:hint="eastAsia"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
      <w:tblGrid>
        <w:gridCol w:w="2830"/>
        <w:gridCol w:w="2114"/>
        <w:gridCol w:w="1882"/>
        <w:gridCol w:w="1570"/>
      </w:tblGrid>
      <w:tr>
        <w:trPr>
          <w:trHeight w:val="1061" w:hRule="atLeast"/>
        </w:trPr>
        <w:tc>
          <w:tcPr>
            <w:tcW w:w="2830" w:type="dxa"/>
            <w:vAlign w:val="top"/>
          </w:tcPr>
          <w:p>
            <w:pPr>
              <w:pStyle w:val="10"/>
              <w:spacing w:line="420" w:lineRule="exact"/>
              <w:ind w:left="279" w:right="266"/>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（加盖企业公章）</w:t>
            </w:r>
          </w:p>
        </w:tc>
        <w:tc>
          <w:tcPr>
            <w:tcW w:w="2114" w:type="dxa"/>
            <w:vAlign w:val="top"/>
          </w:tcPr>
          <w:p>
            <w:pPr>
              <w:pStyle w:val="10"/>
              <w:keepNext/>
              <w:keepLines/>
              <w:spacing w:line="420" w:lineRule="exact"/>
              <w:rPr>
                <w:rFonts w:ascii="Times New Roman" w:hAnsi="Times New Roman" w:eastAsia="仿宋_GB2312" w:cs="Times New Roman"/>
                <w:sz w:val="24"/>
                <w:szCs w:val="24"/>
              </w:rPr>
            </w:pPr>
          </w:p>
        </w:tc>
        <w:tc>
          <w:tcPr>
            <w:tcW w:w="1882" w:type="dxa"/>
            <w:vAlign w:val="top"/>
          </w:tcPr>
          <w:p>
            <w:pPr>
              <w:pStyle w:val="10"/>
              <w:spacing w:line="420" w:lineRule="exact"/>
              <w:ind w:left="819" w:right="85" w:hanging="7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代码</w:t>
            </w:r>
          </w:p>
        </w:tc>
        <w:tc>
          <w:tcPr>
            <w:tcW w:w="1570" w:type="dxa"/>
            <w:vAlign w:val="top"/>
          </w:tcPr>
          <w:p>
            <w:pPr>
              <w:pStyle w:val="10"/>
              <w:spacing w:line="420" w:lineRule="exact"/>
              <w:rPr>
                <w:rFonts w:ascii="Times New Roman" w:hAnsi="Times New Roman" w:eastAsia="仿宋_GB2312" w:cs="Times New Roman"/>
                <w:sz w:val="24"/>
                <w:szCs w:val="24"/>
              </w:rPr>
            </w:pPr>
          </w:p>
        </w:tc>
      </w:tr>
      <w:tr>
        <w:trPr>
          <w:trHeight w:val="539" w:hRule="atLeast"/>
        </w:trPr>
        <w:tc>
          <w:tcPr>
            <w:tcW w:w="8396" w:type="dxa"/>
            <w:gridSpan w:val="4"/>
            <w:vAlign w:val="top"/>
          </w:tcPr>
          <w:p>
            <w:pPr>
              <w:pStyle w:val="10"/>
              <w:spacing w:line="420" w:lineRule="exact"/>
              <w:ind w:firstLine="31680" w:firstLineChars="19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拟开户情况（企业填写）</w:t>
            </w:r>
          </w:p>
        </w:tc>
      </w:tr>
      <w:tr>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rPr>
          <w:trHeight w:val="1026"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w:t>
            </w:r>
            <w:r>
              <w:rPr>
                <w:rFonts w:hint="eastAsia" w:ascii="Times New Roman" w:hAnsi="Times New Roman" w:eastAsia="仿宋_GB2312" w:cs="Times New Roman"/>
                <w:spacing w:val="-30"/>
                <w:sz w:val="24"/>
                <w:szCs w:val="24"/>
              </w:rPr>
              <w:t>或</w:t>
            </w:r>
          </w:p>
          <w:p>
            <w:pPr>
              <w:pStyle w:val="10"/>
              <w:spacing w:line="420" w:lineRule="exact"/>
              <w:ind w:left="29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金融机构标识码）</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rPr>
          <w:trHeight w:val="714" w:hRule="atLeast"/>
        </w:trPr>
        <w:tc>
          <w:tcPr>
            <w:tcW w:w="2830" w:type="dxa"/>
            <w:vAlign w:val="top"/>
          </w:tcPr>
          <w:p>
            <w:pPr>
              <w:pStyle w:val="10"/>
              <w:spacing w:line="420" w:lineRule="exact"/>
              <w:ind w:left="53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rPr>
          <w:trHeight w:val="713" w:hRule="atLeast"/>
        </w:trPr>
        <w:tc>
          <w:tcPr>
            <w:tcW w:w="2830" w:type="dxa"/>
            <w:vAlign w:val="top"/>
          </w:tcPr>
          <w:p>
            <w:pPr>
              <w:pStyle w:val="10"/>
              <w:spacing w:line="420" w:lineRule="exact"/>
              <w:ind w:right="643" w:firstLine="31680" w:firstLineChars="10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境外开户</w:t>
            </w:r>
          </w:p>
          <w:p>
            <w:pPr>
              <w:pStyle w:val="10"/>
              <w:spacing w:line="420" w:lineRule="exact"/>
              <w:ind w:right="643" w:firstLine="31680" w:firstLineChars="10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国别或地区</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rPr>
          <w:trHeight w:val="402" w:hRule="atLeast"/>
        </w:trPr>
        <w:tc>
          <w:tcPr>
            <w:tcW w:w="8396" w:type="dxa"/>
            <w:gridSpan w:val="4"/>
            <w:vAlign w:val="top"/>
          </w:tcPr>
          <w:p>
            <w:pPr>
              <w:pStyle w:val="10"/>
              <w:spacing w:line="420" w:lineRule="exact"/>
              <w:ind w:left="2856" w:right="2844"/>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外汇局登记情况</w:t>
            </w:r>
          </w:p>
        </w:tc>
      </w:tr>
      <w:tr>
        <w:trPr>
          <w:trHeight w:val="3210" w:hRule="atLeast"/>
        </w:trPr>
        <w:tc>
          <w:tcPr>
            <w:tcW w:w="8396" w:type="dxa"/>
            <w:gridSpan w:val="4"/>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hint="eastAsia"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hint="eastAsia"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hint="eastAsia" w:ascii="Times New Roman" w:hAnsi="Times New Roman" w:eastAsia="仿宋_GB2312" w:cs="Times New Roman"/>
                <w:sz w:val="24"/>
                <w:szCs w:val="24"/>
              </w:rPr>
              <w:t>。</w:t>
            </w:r>
          </w:p>
          <w:p>
            <w:pPr>
              <w:pStyle w:val="10"/>
              <w:spacing w:line="420" w:lineRule="exact"/>
              <w:ind w:firstLine="31680" w:firstLineChars="125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外汇局（盖章）</w:t>
            </w:r>
          </w:p>
          <w:p>
            <w:pPr>
              <w:pStyle w:val="10"/>
              <w:tabs>
                <w:tab w:val="left" w:pos="5615"/>
              </w:tabs>
              <w:spacing w:line="420" w:lineRule="exact"/>
              <w:ind w:left="31680" w:leftChars="1752" w:right="1482"/>
              <w:rPr>
                <w:rFonts w:ascii="Times New Roman" w:hAnsi="Times New Roman" w:eastAsia="仿宋_GB2312" w:cs="Times New Roman"/>
                <w:spacing w:val="-17"/>
                <w:sz w:val="24"/>
                <w:szCs w:val="24"/>
              </w:rPr>
            </w:pPr>
            <w:r>
              <w:rPr>
                <w:rFonts w:hint="eastAsia"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hint="eastAsia" w:ascii="Times New Roman" w:hAnsi="Times New Roman" w:eastAsia="仿宋_GB2312" w:cs="Times New Roman"/>
                <w:sz w:val="24"/>
                <w:szCs w:val="24"/>
              </w:rPr>
              <w:t>复核人</w:t>
            </w:r>
            <w:r>
              <w:rPr>
                <w:rFonts w:hint="eastAsia" w:ascii="Times New Roman" w:hAnsi="Times New Roman" w:eastAsia="仿宋_GB2312" w:cs="Times New Roman"/>
                <w:spacing w:val="-17"/>
                <w:sz w:val="24"/>
                <w:szCs w:val="24"/>
              </w:rPr>
              <w:t>：</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1680" w:leftChars="1752" w:right="1482"/>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hint="eastAsia"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hint="eastAsia" w:ascii="Times New Roman" w:hAnsi="Times New Roman" w:eastAsia="仿宋_GB2312" w:cs="Times New Roman"/>
                <w:sz w:val="24"/>
                <w:szCs w:val="24"/>
              </w:rPr>
              <w:t>日</w:t>
            </w:r>
          </w:p>
        </w:tc>
      </w:tr>
    </w:tbl>
    <w:p>
      <w:pPr>
        <w:spacing w:line="420" w:lineRule="exact"/>
        <w:ind w:left="31680" w:leftChars="345" w:firstLine="31680" w:firstLineChars="450"/>
        <w:rPr>
          <w:rFonts w:ascii="Times New Roman" w:hAnsi="Times New Roman" w:eastAsia="仿宋_GB2312" w:cs="Times New Roman"/>
          <w:color w:val="FF0000"/>
          <w:sz w:val="32"/>
          <w:szCs w:val="32"/>
        </w:rPr>
      </w:pPr>
      <w:r>
        <w:rPr>
          <w:rFonts w:hint="eastAsia" w:ascii="Times New Roman" w:hAnsi="Times New Roman" w:eastAsia="仿宋_GB2312" w:cs="Times New Roman"/>
          <w:sz w:val="24"/>
          <w:szCs w:val="24"/>
        </w:rPr>
        <w:t>（一式两联</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第一联：企业留存联</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第二联：外汇局留存联）</w:t>
      </w:r>
    </w:p>
    <w:p/>
    <w:p>
      <w:pPr>
        <w:pStyle w:val="2"/>
        <w:spacing w:line="600" w:lineRule="exact"/>
        <w:ind w:left="31680" w:leftChars="345" w:firstLine="3168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kern w:val="0"/>
        <w:sz w:val="30"/>
        <w:szCs w:val="30"/>
        <w:lang w:val="en-US" w:eastAsia="zh-CN" w:bidi="ar-SA"/>
      </w:rPr>
      <w:pict>
        <v:shape id="_x0000_s2049"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8</w:t>
                </w:r>
                <w:r>
                  <w:rPr>
                    <w:rFonts w:ascii="Calibri"/>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kern w:val="0"/>
        <w:sz w:val="30"/>
        <w:szCs w:val="30"/>
        <w:lang w:val="en-US" w:eastAsia="zh-CN" w:bidi="ar-SA"/>
      </w:rPr>
      <w:pict>
        <v:shape id="_x0000_s2050"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9</w:t>
                </w:r>
                <w:r>
                  <w:rPr>
                    <w:rFonts w:ascii="Calibri"/>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noLineBreaksAfter w:lang="zh-CN" w:val="$([{£¥·‘“〈《「『【〔〖〝﹙﹛﹝＄（．［｛￡￥"/>
  <w:noLineBreaksBefore w:lang="zh-CN" w:val="!%),.:;&gt;?]}¢¨°·ˇˉ―‖’”…‰′″›℃∶、。〃〉》」』】〕〗〞︶︺︾﹀﹄﹚﹜﹞！＂％＇），．：；？］｀｜｝～￠"/>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autoSpaceDE w:val="0"/>
      <w:autoSpaceDN w:val="0"/>
    </w:pPr>
    <w:rPr>
      <w:rFonts w:ascii="仿宋" w:hAnsi="仿宋" w:eastAsia="仿宋" w:cs="仿宋"/>
      <w:kern w:val="0"/>
      <w:sz w:val="22"/>
      <w:szCs w:val="22"/>
      <w:lang w:val="zh-CN" w:eastAsia="zh-CN" w:bidi="ar-SA"/>
    </w:rPr>
  </w:style>
  <w:style w:type="character" w:default="1" w:styleId="6">
    <w:name w:val="Default Paragraph Font"/>
    <w:semiHidden/>
    <w:uiPriority w:val="99"/>
  </w:style>
  <w:style w:type="paragraph" w:styleId="2">
    <w:name w:val="Body Text"/>
    <w:basedOn w:val="1"/>
    <w:link w:val="11"/>
    <w:uiPriority w:val="99"/>
    <w:pPr>
      <w:ind w:left="1360"/>
    </w:pPr>
    <w:rPr>
      <w:sz w:val="30"/>
      <w:szCs w:val="30"/>
    </w:rPr>
  </w:style>
  <w:style w:type="paragraph" w:styleId="3">
    <w:name w:val="Balloon Text"/>
    <w:basedOn w:val="1"/>
    <w:link w:val="12"/>
    <w:semiHidden/>
    <w:uiPriority w:val="99"/>
    <w:rPr>
      <w:sz w:val="18"/>
      <w:szCs w:val="18"/>
    </w:rPr>
  </w:style>
  <w:style w:type="paragraph" w:styleId="4">
    <w:name w:val="footer"/>
    <w:basedOn w:val="1"/>
    <w:link w:val="13"/>
    <w:semiHidden/>
    <w:uiPriority w:val="99"/>
    <w:pPr>
      <w:tabs>
        <w:tab w:val="center" w:pos="4153"/>
        <w:tab w:val="right" w:pos="8306"/>
      </w:tabs>
      <w:snapToGrid w:val="0"/>
    </w:pPr>
    <w:rPr>
      <w:sz w:val="18"/>
      <w:szCs w:val="18"/>
    </w:rPr>
  </w:style>
  <w:style w:type="paragraph" w:styleId="5">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rFonts w:ascii="??" w:hAnsi="??" w:cs="Times New Roman"/>
      <w:color w:val="0453CC"/>
      <w:sz w:val="20"/>
      <w:szCs w:val="20"/>
      <w:u w:val="none"/>
    </w:rPr>
  </w:style>
  <w:style w:type="paragraph" w:customStyle="1" w:styleId="8">
    <w:name w:val="Heading 11"/>
    <w:basedOn w:val="1"/>
    <w:uiPriority w:val="99"/>
    <w:pPr>
      <w:spacing w:line="382" w:lineRule="exact"/>
      <w:ind w:left="1662" w:hanging="303"/>
      <w:outlineLvl w:val="1"/>
    </w:pPr>
    <w:rPr>
      <w:b/>
      <w:bCs/>
      <w:sz w:val="30"/>
      <w:szCs w:val="30"/>
    </w:rPr>
  </w:style>
  <w:style w:type="paragraph" w:customStyle="1" w:styleId="9">
    <w:name w:val="List Paragraph"/>
    <w:basedOn w:val="1"/>
    <w:qFormat/>
    <w:uiPriority w:val="99"/>
    <w:pPr>
      <w:ind w:left="760" w:firstLine="600"/>
    </w:pPr>
  </w:style>
  <w:style w:type="paragraph" w:customStyle="1" w:styleId="10">
    <w:name w:val="Table Paragraph"/>
    <w:basedOn w:val="1"/>
    <w:uiPriority w:val="99"/>
  </w:style>
  <w:style w:type="character" w:customStyle="1" w:styleId="11">
    <w:name w:val="Body Text Char Char"/>
    <w:basedOn w:val="6"/>
    <w:link w:val="2"/>
    <w:uiPriority w:val="99"/>
    <w:rPr>
      <w:rFonts w:ascii="仿宋" w:hAnsi="仿宋" w:eastAsia="仿宋" w:cs="仿宋"/>
      <w:sz w:val="30"/>
      <w:szCs w:val="30"/>
      <w:lang w:val="zh-CN" w:eastAsia="zh-CN"/>
    </w:rPr>
  </w:style>
  <w:style w:type="character" w:customStyle="1" w:styleId="12">
    <w:name w:val="Balloon Text Char Char"/>
    <w:basedOn w:val="6"/>
    <w:link w:val="3"/>
    <w:uiPriority w:val="99"/>
    <w:rPr>
      <w:rFonts w:ascii="仿宋" w:hAnsi="仿宋" w:eastAsia="仿宋" w:cs="仿宋"/>
      <w:sz w:val="18"/>
      <w:szCs w:val="18"/>
      <w:lang w:val="zh-CN" w:eastAsia="zh-CN"/>
    </w:rPr>
  </w:style>
  <w:style w:type="character" w:customStyle="1" w:styleId="13">
    <w:name w:val="Footer Char"/>
    <w:basedOn w:val="6"/>
    <w:link w:val="4"/>
    <w:uiPriority w:val="99"/>
    <w:rPr>
      <w:rFonts w:ascii="仿宋" w:hAnsi="仿宋" w:eastAsia="仿宋" w:cs="仿宋"/>
      <w:sz w:val="18"/>
      <w:szCs w:val="18"/>
      <w:lang w:val="zh-CN" w:eastAsia="zh-CN"/>
    </w:rPr>
  </w:style>
  <w:style w:type="character" w:customStyle="1" w:styleId="14">
    <w:name w:val="Header Char"/>
    <w:basedOn w:val="6"/>
    <w:link w:val="5"/>
    <w:uiPriority w:val="99"/>
    <w:rPr>
      <w:rFonts w:ascii="仿宋" w:hAnsi="仿宋" w:eastAsia="仿宋" w:cs="仿宋"/>
      <w:sz w:val="18"/>
      <w:szCs w:val="18"/>
      <w:lang w:val="zh-CN"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9</Pages>
  <Words>423</Words>
  <Characters>2413</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张乃丹</cp:lastModifiedBy>
  <cp:lastPrinted>2020-03-31T03:19:00Z</cp:lastPrinted>
  <dcterms:modified xsi:type="dcterms:W3CDTF">2021-09-13T08:16:54Z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y fmtid="{D5CDD505-2E9C-101B-9397-08002B2CF9AE}" pid="3" name="KSOProductBuildVer">
    <vt:lpwstr>2052-9.1.0.4337</vt:lpwstr>
  </property>
</Properties>
</file>