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省级分局和计划单列市分局办理的非银行债务人借用外债登记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【000171108002】</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境内机构外债、跨境担保核准【00017110800Y】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省级分局和计划单列市分局办理的非银行债务人借用外债登记【000171108002】</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（1）省级分局和计划单列市分局办理的非银行债务人借用外债签约登记(00017110800201)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（2）省级分局和计划单列市分局办理的非银行债务人借用外债变更登记(00017110800202)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（3）省级分局和计划单列市分局办理的非银行债务人借用外债注销登记(00017110800203)</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（4）省级分局和计划单列市分局办理的非银行债务人非资金划转类提款登记(00017110800204)</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（5）省级分局和计划单列市分局办理的非银行债务人非资金划转类还本付息登记(00017110800205)</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（1）《中华人民共和国外汇管理条例》第十八条</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（2）《国务院对确需保留的行政审批项目设定行政许可的决定》附件第471项</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（1）《外债登记管理办法》第三、六条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（2）《中国人民银行关于全口径跨境融资宏观审慎管理有关事宜的通知》第三、十条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（3）《国家外汇管理局关于进一步促进跨境贸易投资便利化的通知》第六条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（4）《国家外汇管理局行政许可实施办法》</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（5）《中国人民银行 国家外汇管理局关于调整企业跨境融资宏观审慎调节参数的通知》</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（6）《外债登记管理操作指引》（汇发〔2013〕19号附件2）第四、五条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非银行债务人外债登记,非银行债务人非资金划转类提款、还本付息备案</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（1）省级分局和计划单列市分局办理的非银行债务人外债登记-外债签约登记。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申请人为按照规定可以举借外债的财政部门、银行以外的其他境内债务人（以下简称“非银行债务人”）。 企业和金融机构开展跨境融资按风险加权计算余额(指已提用未偿余额),风险加权余额不得超过上限,即:跨境融资风险加权余额≤跨境融资风险加权余额上限。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经发展改革委部门备案借用外债的，可以按经备案的金额办理外债签约登记。外债签约登记完成后，跨境融资风险加权余额尚未超过跨境融资风险加权余额上限的，仍可正常办理新签约外债登记，超过上限的，除发展改革部门另行批准外，不得再办理新的外债签约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（2）省级分局和计划单列市分局办理的非银行债务人外债登记-外债变更登记。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已办理签约登记的外债合同主要条款及内容发生变化，如期限（展期等）、金额、债权人等，非银行债务人应办理外债签约变更登记。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（3）省级分局和计划单列市分局办理的非银行债务人外债登记-外债注销登记。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非银行债务人已登记外债符合以下条件的，在办妥最后一笔还本付息业务、关闭相关外债账户后，不符合以下条件的可向所属省级分局和计划单列市分局申请办理外债注销登记：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①已登记外债未偿余额为零且不再发生提款；</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②已登记外债完成所有还本付息业务且不再发生提款，但由于扣划手续费等合理原因导致未偿余额不为零，银行能够核实并确定未偿余额不为零的原因合理。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（4）省级分局和计划单列市分局办理的非银行债务人非资金划转类提款登记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非银行债务人外债提款额或外债本金余额发生变动，但未通过境内银行办理收款从而无法向资本项目信息系统反馈外债提款信息的。</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（5）省级分局和计划单列市分局办理的非银行债务人非资金划转类还本付息登记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非银行债务人外债还款额或外债本金余额发生变动，但未通过境内银行办理付款从而无法向资本项目信息系统反馈外债还款信息的。</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（1）《外债登记管理办法》第六、九条第六条：外债借款合同发生变更时，债务人应按照规定到外汇局办理外债签约变更登记。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第九条：债务人为财政部门、银行以外的其他境内债务人（以下简称非银行债务人），应在规定时间内到所在地外汇局办理外债签约逐笔登记或备案手续。</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（2）《中国人民银行关于全口径跨境融资宏观审慎管理有关事宜的通知》第一、三、九条本通知适用的企业仅限非金融企业，且不包括政府融资平台和房地产企业。</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第三条企业和金融机构开展跨境融资按风险加权计算余额(指已提用未偿余额),风险加权余额不得超过上限,即:跨境融资风险加权余额≤跨境融资风险加权余额上限。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九条企业和金融机构因风险转换因子、跨境融资杠杆率和宏观审慎调节参数调整导致跨境融资风险加权余额超出上限的,原有跨境融资合约可持有到期;在跨境融资风险加权余额调整到上限内之前,不得办理包括跨境融资展期在内的新的跨境融资业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（3）《资本项目外汇业务操作指引（2020年版）》2.2 非银行债务人外债签约登记及变更、注销登记。二、外债注销登记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1.已登记外债未偿余额为零且不再发生提款的，在办妥最后一笔还本付息业务、关闭相关外债账户后，非银行债务人可向所属省级分局和计划单列市分局辖内银行申请办理外债注销登记。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2.不符合上述条件（如债务人因债务减免、债转股等无需偿还外债本息）的，非银行债务人应向所在地外汇局申请办理外债注销登记。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外债登记管理操作指引》（汇发〔2013〕19号文印发）附件2一、非银行债务人办理外债签约登记审核原则，6.外商投资房地产企业的外债按以下原则管理（2）对2007年6月1日以前（不含）成立的外商投资房地产企业，可在原“投注差”范围内按相关规定举借外债；增资后“投注差”小于其增资前“投注差”的，以增资后“投注差”为准。（3）外商投资房地产企业注册资本未全部缴付的，或未取得《国有土地使用证》的，或开发项目资本金未达到项目投资总额的35%的，不得向境外借用外债，外汇局不予办理外债登记和外债结汇核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5）《资本项目外汇业务指引（2020年版）》（汇综发〔2020〕89号文印发）2.3非银行债务人非资金划转类外债提款、还本付息登记。审核原则2.非银行债务人发生非资金划转类提款/还本付息交易的，应在提款/还本付息之日起15个工作日内，到所在地外汇局逐笔办理登记。注意事项6.对于非银行债务人向离岸银行借用的离岸贷款，在发生提款/还本付息交易时，外汇局应为其办理非资金划转类提款/还本付息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（6）《外债管理暂行办法》第十五条境内中资企业等机构举借中长期国际商业贷款，须经国家发展计划委员会批准。</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（1）省级分局和计划单列市分局办理的非银行债务人外债登记-外债签约登记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加盖公章的书面申请（选择宏观审慎模式的机构，附《宏观审慎跨境融资风险加权余额情况表（企业版）》）原件1份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加盖公章的外债合同（境外发行债券的，应提供全球债券证书等证明材料）原件及加盖公章的复印件各1份（验原件，留存复印件）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选择宏观审慎模式的机构，提交上年度或最近一期经审计的财务报告，以及其他相关批准文件（发展改革部门备案文件，如有）原件及加盖公章的复印件各1份（验原件，留存加盖公章的复印件）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选择“投注差”模式的外商投资企业，应提供外商投资企业批准证书或加盖公章的商务部业务系统统一平台打印的页面复印件各1份（验原件，留存复印件）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（2）省级分局和计划单列市分局办理的非银行债务人外债登记-外债变更登记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加盖公章的书面申请（选择宏观审慎模式的机构附《宏观审慎跨境融资风险加权余额情况表（企业版）》）原件1份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加盖公章的外债合同（境外发行债券的，应提供全球债券证书等证明材料）原件及加盖公章的复印件各1份（验原件，留存复印件）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选择宏观审慎模式的机构，提交上年度或最近一期经审计的财务报告，以及其他相关批准文件（发展改革部门备案文件，如有）原件及加盖公章的复印件各1份（验原件，留存加盖公章的复印件）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选择“投注差”模式的外商投资企业，应提供外商投资企业批准证书或加盖公章的商务部业务系统统一平台打印的页面复印件各1份（验原件，留存复印件）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（3）省级分局和计划单列市分局办理的非银行债务人外债登记-外债注销登记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加盖公章的书面申请原件1份（附原《境内机构外债签约情况表》）</w:t>
      </w:r>
    </w:p>
    <w:p>
      <w:pPr>
        <w:adjustRightInd w:val="0"/>
        <w:snapToGrid w:val="0"/>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银行出具的相关关户证明材料（如有）原件及加盖公章的复印件各1份（验原件，留存复印件）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（4）省级分局和计划单列市分局办理的非银行债务人非资金划转类提款登记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根据债务人指令由债权人在贷款项下直接办理对境内、外货物或服务提供商支付的，应提供交易合同、债权人付款确认通知等。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以实物形式办理提款的，应提供已办理实物提款的证明材料（外债签约登记日期应在报关日期之前）。</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利息本金化的，应提供利息本金化协议或通知。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其他可能导致外债提款额或外债本金余额发生变动但无法通过境内银行向外汇局反馈相关数据的情形，应提供证明交易真实性的材料。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（5）省级分局和计划单列市分局办理的非银行债务人非资金划转类还本付息登记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减免债务本金和利息的，应提供债权人出具的豁免通知或其他相关证明文件。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债权转股权等债务重组的，应提供境外债权人确认书、商务主管部门批复文件（文件中需明确企业增资的资金来源为已登记外债）。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境内、外担保人代债务人履行债务偿还责任的，应提供担保人已经履约的证明文件。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通过非银行债务人境外账户偿还债务和利息的，应提供境外支付证明材料。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其他可能导致外债还款额或外债本金余额发生变动但无法通过境内银行向外汇局反馈相关数据的情形，应提供证明交易真实性的材料。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外债登记管理办法》第六条外债登记是指债务人按规定借用外债后，应按照规定方式向所在地外汇局登记或报送外债的签约、提款、偿还和结售汇等信息。附件2“一非银行债务人办理外债签约登记”审核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中国人民银行关于全口径跨境融资宏观审慎管理有关事宜的通知》第二条国家外汇管理局对企业和除27家银行类金融机构以外的其他金融机构跨境融资进行管理，……企业应每年及时更新跨境融资以及权益相关的信息（包括境外债权人、借款期限、金额、利率和自身净资产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（4）《资本项目外汇业务指引（2020年版）》（汇综发〔2020〕89号文印发）2.2非银行债务人外债签约登记及变更、注销登记。审核材料：3.上年度或最近一期经审计的财务报告。</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外债登记管理操作指引》（汇发〔2013〕19号附件2）第四、五条四、非银行债务人办理非资金划转类提款备案。审核材料：1.申请书。2.相关材料：（1）根据债务人指令由债权人在贷款项下直接办理对境内、外货物或服务提供商支付的，应提供交易合同、债权人付款确认通知等；（2）以实物形式办理提款的，应提供已办理实物提款的证明材料（外债签约登记日期应在报关日期之前）；（3）利息本金化的，应提供利息本金化协议或通知；（4）其他可能导致外债提款额或外债本金余额发生变动但无法通过境内银行向外汇局反馈相关数据的情形，应提供证明交易真实性的材料。3.针对前述材料应当提供的补充说明。</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非银行债务人办理非资金划转类还本付息登记。审核材料：1.申请书。2.相关材料：（1）减免债务本金和利息的，应提供债权人出具的豁免通知或其他相关证明文件；（2）债权转股权等债务重组的，应提供境外债权人确认书、商务主管部门批复文件（文件中需明确企业增资的资金来源为已登记外债）；（3）境内、外担保人代债务人履行债务偿还责任的，应提供担保人已经履约的证明文件；（4）通过非银行债务人境外账户偿还债务和利息的，应提供境外支付证明材料；（5）其他可能导致外债还款额或外债本金余额发生变动但无法通过境内银行向外汇局反馈相关数据的情形，应提供证明交易真实性的材料。3.针对前述材料应当提供的补充说明。</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有</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经审计的财务报告</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《资本项目外汇业务操作指引（2020年版）》一、外债签约（变更）登记3.上年度或最近一期经审计的财务报告。</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会计师事务所等具有财务报告审计资格的机构</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经营服务性收费（市场调节价）</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《国家外汇管理局行政许可实施办法》第十五条外汇局应根据以下要求确保行政许可依法按时完成：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《境内机构外债签约情况表》《业务登记凭证》/《外债变动反馈情况表》</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p>
      <w:pPr>
        <w:rPr>
          <w:rFonts w:hint="eastAsia" w:ascii="仿宋_GB2312" w:hAnsi="Times New Roman" w:eastAsia="仿宋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E7F7B"/>
    <w:rsid w:val="0016038C"/>
    <w:rsid w:val="001F7248"/>
    <w:rsid w:val="00224624"/>
    <w:rsid w:val="003D6323"/>
    <w:rsid w:val="003E7F7B"/>
    <w:rsid w:val="004E09AB"/>
    <w:rsid w:val="00516F3A"/>
    <w:rsid w:val="005A4FB7"/>
    <w:rsid w:val="006C46C5"/>
    <w:rsid w:val="00702A8D"/>
    <w:rsid w:val="007919BD"/>
    <w:rsid w:val="008021CE"/>
    <w:rsid w:val="00835CCF"/>
    <w:rsid w:val="00A76493"/>
    <w:rsid w:val="00BF11DE"/>
    <w:rsid w:val="00CC772B"/>
    <w:rsid w:val="00E40628"/>
    <w:rsid w:val="00F83005"/>
    <w:rsid w:val="7C301C4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1144</Words>
  <Characters>6523</Characters>
  <Lines>54</Lines>
  <Paragraphs>15</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2023-09-28T04:25:00Z</dcterms:created>
  <dc:creator>kylin</dc:creator>
  <cp:lastModifiedBy>yangling</cp:lastModifiedBy>
  <dcterms:modified xsi:type="dcterms:W3CDTF">2024-03-25T07:40:08Z</dcterms:modified>
  <dc:title>省级分局和计划单列市分局办理的非银行债务人借用外债登记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