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A5" w:rsidRDefault="006014A5" w:rsidP="006014A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省级分局和计划单列市分局办理的境内机构开展境外衍生业务登记</w:t>
      </w:r>
    </w:p>
    <w:p w:rsidR="006014A5" w:rsidRDefault="006014A5" w:rsidP="006014A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【000171107006】</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014A5" w:rsidRDefault="006014A5"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省级分局和计划单列市分局办理的境内机构开展境外衍生业务登记【000171107006】</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014A5" w:rsidRDefault="006014A5"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1.省级分局和计划单列市分局办理的境内机构境外衍生业务外汇新办登记(00017110700601)</w:t>
      </w:r>
    </w:p>
    <w:p w:rsidR="004F3D10" w:rsidRDefault="006014A5"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2.省级分局和计划单列市分局办理的境内机构境外衍生业务外汇变更登记(00017110700602)</w:t>
      </w:r>
    </w:p>
    <w:p w:rsidR="006014A5" w:rsidRDefault="004F3D10"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014A5">
        <w:rPr>
          <w:rFonts w:ascii="方正仿宋_GBK" w:eastAsia="方正仿宋_GBK" w:hAnsi="方正仿宋_GBK" w:cs="方正仿宋_GBK" w:hint="eastAsia"/>
          <w:sz w:val="28"/>
          <w:szCs w:val="28"/>
        </w:rPr>
        <w:t>3.省级分局和计划单列市分局办理的境内机构境外衍生业务外汇注销登记(00017110700603)</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（1）《国家外汇管理局关于国有企业境外期货套期保值业务外汇管理有关问题的通知》（汇发〔2013〕25号）第一条</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告2021年第1号）全文</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境内机构境外衍生业务外汇登记及变更、注销登记</w:t>
      </w:r>
    </w:p>
    <w:p w:rsidR="006014A5" w:rsidRDefault="006014A5" w:rsidP="006014A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1.省级分局和计划单列市分局办理的境内机构境外衍生业务外汇新办登记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（1）取得中国证券监督管理委员会颁发的《境外期货业务许可证》；</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（2）属于国有企业；</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（3）开展境外期货套期保值业务。</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2.省级分局和计划单列市分局办理的境内机构境外衍生业务外汇变更登记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持证企业年度风险敞口及其他登记事项（如机构名称、机构代码、许可证号等）发生变更。</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3.省级分局和计划单列市分局办理的境内机构境外衍生业务外汇注销登记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持证企业境外期货业务终止。</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国有企业境外期货套期保值业务外汇管理有关问题的通知》（汇发〔2013〕25号）第一条、第三条本通知所指的国有企业境外期货套期保值业务（以下简称境外期货业务）是指根据《国有企业境外期货套期保值业务管理办法》（证监发[2001]81号）取得中国证券监督管理委员会（以下简称中国证监会）颁发的《境外期货业务许可证》的国有企业（以下简称持证企业）所开展的相关业务。国家外汇管理局及其分支机构（以下简称外汇局）依法对持证企业境外期货业务相关的外汇登记、资金汇出入、结汇及购汇等实施监督管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014A5" w:rsidRPr="007B0F29" w:rsidRDefault="006014A5" w:rsidP="007B0F2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7B0F29">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1.省级分局和计划单列市分局办理的境内机构境外衍生业务外汇新办登记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（2）加盖公章的书面申请原件1份（附《境内机构境外衍生业务登记申请表》）。</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部门（证监会或地方证监局）关于国有企业境外期货业务的证明性文件（或无异议函）或国资委关于中央企业从事境外金融衍生业务的证明性文件（或无异议函）原件及加盖公章的复印件各1份（验原件，留存复印件）。</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（4）加盖公章的中央企业集团内成员公司另需提交中央企业的</w:t>
      </w:r>
      <w:r>
        <w:rPr>
          <w:rFonts w:ascii="方正仿宋_GBK" w:eastAsia="方正仿宋_GBK" w:hAnsi="方正仿宋_GBK" w:cs="方正仿宋_GBK" w:hint="eastAsia"/>
          <w:sz w:val="28"/>
          <w:szCs w:val="28"/>
        </w:rPr>
        <w:lastRenderedPageBreak/>
        <w:t>额度分配文件原件1份。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2.省级分局和计划单列市分局办理的境内机构境外衍生业务外汇变更登记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（2）加盖公章的书面申请原件1份（附《境内机构境外衍生业务登记申请表》）。</w:t>
      </w:r>
      <w:r>
        <w:rPr>
          <w:rFonts w:ascii="方正仿宋_GBK" w:eastAsia="方正仿宋_GBK" w:hAnsi="方正仿宋_GBK" w:cs="方正仿宋_GBK" w:hint="eastAsia"/>
          <w:sz w:val="28"/>
          <w:szCs w:val="28"/>
        </w:rPr>
        <w:tab/>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（3）证监部门（证监会或地方证监局）或国资委关于境内机构境外衍生业务变更（注销）的证明性文件或无异议函原件及加盖公章的复印件各1份（验原件，留存复印件）。</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（4）加盖公章的中央企业对集团内成员公司额度分配变更的相关证明性文件（中央企业集团内成员公司分配的对外付汇额度发生变更的提供）原件1份</w:t>
      </w:r>
      <w:r>
        <w:rPr>
          <w:rFonts w:ascii="方正仿宋_GBK" w:eastAsia="方正仿宋_GBK" w:hAnsi="方正仿宋_GBK" w:cs="方正仿宋_GBK" w:hint="eastAsia"/>
          <w:sz w:val="28"/>
          <w:szCs w:val="28"/>
        </w:rPr>
        <w:tab/>
        <w:t>。</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3.省级分局和计划单列市分局办理的境内机构境外衍生业务外汇注销登记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（3）《境内机构境外衍生业务登记申请表》原件1份。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（4）相关证明材料原件及加盖公章的复印件各1份。</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（1）《国家外汇管理局关于国有企业境外期货套期保值业务外汇管理有关问题的通知》（汇发〔2013〕25号）第二条、第三条持证</w:t>
      </w:r>
      <w:r>
        <w:rPr>
          <w:rFonts w:ascii="方正仿宋_GBK" w:eastAsia="方正仿宋_GBK" w:hAnsi="方正仿宋_GBK" w:cs="方正仿宋_GBK" w:hint="eastAsia"/>
          <w:sz w:val="28"/>
          <w:szCs w:val="28"/>
        </w:rPr>
        <w:lastRenderedPageBreak/>
        <w:t>企业应在本通知下发后30日内，持以下材料到企业注册地国家外汇管理局分支机构（以下简称所在地外汇局）重新办理境外期货业务外汇登记：（一）填写完备并加盖公章的《境内机构境外衍生业务登记申请表》（以下简称《申请表》，见附件1）；（二）中国证监会颁发的《境外期货业务许可证》复印件及核定的年度风险敞口批复文件......所在地外汇局审核材料无误后为企业办理外汇登记，依据中国证监会批复的企业年度风险敞口确认企业对外付汇额度，并向企业出具相关业务登记凭证。</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Pr="007B0F29" w:rsidRDefault="006014A5" w:rsidP="007B0F2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6014A5" w:rsidRDefault="007B0F29" w:rsidP="007B0F29">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014A5">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014A5" w:rsidRDefault="007B0F29" w:rsidP="007B0F29">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   </w:t>
      </w:r>
      <w:r w:rsidR="006014A5">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014A5" w:rsidRPr="007B0F29" w:rsidRDefault="006014A5" w:rsidP="007B0F29">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014A5" w:rsidRPr="007B0F29" w:rsidRDefault="006014A5" w:rsidP="007B0F2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w:t>
      </w:r>
      <w:r>
        <w:rPr>
          <w:rFonts w:ascii="Times New Roman" w:eastAsia="仿宋GB2312" w:hAnsi="Times New Roman" w:hint="eastAsia"/>
          <w:b/>
          <w:bCs/>
          <w:sz w:val="28"/>
          <w:szCs w:val="28"/>
        </w:rPr>
        <w:lastRenderedPageBreak/>
        <w:t>目的依据、规定年检项目收费标准的依据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Pr="007B0F29" w:rsidRDefault="006014A5" w:rsidP="007B0F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7B0F2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w:t>
      </w:r>
      <w:r w:rsidR="008A3673">
        <w:rPr>
          <w:rFonts w:ascii="方正仿宋_GBK" w:eastAsia="方正仿宋_GBK" w:hAnsi="方正仿宋_GBK" w:cs="方正仿宋_GBK" w:hint="eastAsia"/>
          <w:sz w:val="28"/>
          <w:szCs w:val="28"/>
        </w:rPr>
        <w:t>管理局北京市</w:t>
      </w:r>
      <w:r>
        <w:rPr>
          <w:rFonts w:ascii="方正仿宋_GBK" w:eastAsia="方正仿宋_GBK" w:hAnsi="方正仿宋_GBK" w:cs="方正仿宋_GBK" w:hint="eastAsia"/>
          <w:sz w:val="28"/>
          <w:szCs w:val="28"/>
        </w:rPr>
        <w:t>分局</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7B0F29" w:rsidRPr="00C91279" w:rsidRDefault="008A3673"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007B0F29" w:rsidRPr="00C91279">
        <w:rPr>
          <w:rFonts w:ascii="Times New Roman" w:eastAsia="仿宋GB2312" w:hAnsi="Times New Roman" w:hint="eastAsia"/>
          <w:b/>
          <w:bCs/>
          <w:sz w:val="28"/>
          <w:szCs w:val="28"/>
        </w:rPr>
        <w:t>办理地址：</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办理时间：</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7B0F29" w:rsidRPr="00C91279" w:rsidRDefault="007B0F29" w:rsidP="007B0F29">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E70C89" w:rsidRPr="006014A5" w:rsidRDefault="007B0F29" w:rsidP="007B0F29">
      <w:pPr>
        <w:spacing w:line="540" w:lineRule="exact"/>
        <w:outlineLvl w:val="1"/>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sectPr w:rsidR="00E70C89" w:rsidRPr="006014A5"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6B" w:rsidRDefault="000B466B" w:rsidP="004F3D10">
      <w:pPr>
        <w:ind w:firstLine="640"/>
      </w:pPr>
      <w:r>
        <w:separator/>
      </w:r>
    </w:p>
  </w:endnote>
  <w:endnote w:type="continuationSeparator" w:id="1">
    <w:p w:rsidR="000B466B" w:rsidRDefault="000B466B" w:rsidP="004F3D1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6B" w:rsidRDefault="000B466B" w:rsidP="004F3D10">
      <w:pPr>
        <w:ind w:firstLine="640"/>
      </w:pPr>
      <w:r>
        <w:separator/>
      </w:r>
    </w:p>
  </w:footnote>
  <w:footnote w:type="continuationSeparator" w:id="1">
    <w:p w:rsidR="000B466B" w:rsidRDefault="000B466B" w:rsidP="004F3D10">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4A5"/>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B466B"/>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3D10"/>
    <w:rsid w:val="004F45B8"/>
    <w:rsid w:val="004F49A4"/>
    <w:rsid w:val="004F6AB2"/>
    <w:rsid w:val="004F6EC9"/>
    <w:rsid w:val="004F7D23"/>
    <w:rsid w:val="005003AA"/>
    <w:rsid w:val="00502357"/>
    <w:rsid w:val="0050669B"/>
    <w:rsid w:val="005071D4"/>
    <w:rsid w:val="00507D05"/>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14A5"/>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3FEF"/>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0F29"/>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367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743"/>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3445"/>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374F"/>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D10"/>
    <w:rPr>
      <w:rFonts w:ascii="Calibri" w:eastAsia="宋体" w:hAnsi="Calibri" w:cs="Times New Roman"/>
      <w:sz w:val="18"/>
      <w:szCs w:val="18"/>
    </w:rPr>
  </w:style>
  <w:style w:type="paragraph" w:styleId="a4">
    <w:name w:val="footer"/>
    <w:basedOn w:val="a"/>
    <w:link w:val="Char0"/>
    <w:uiPriority w:val="99"/>
    <w:semiHidden/>
    <w:unhideWhenUsed/>
    <w:rsid w:val="004F3D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D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袁宁</cp:lastModifiedBy>
  <cp:revision>4</cp:revision>
  <dcterms:created xsi:type="dcterms:W3CDTF">2023-09-28T08:06:00Z</dcterms:created>
  <dcterms:modified xsi:type="dcterms:W3CDTF">2024-03-20T06:48:00Z</dcterms:modified>
</cp:coreProperties>
</file>