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50" w:rsidRDefault="00B61C5E" w:rsidP="00B61C5E">
      <w:pPr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省级分局和计划单列市分局办理的</w:t>
      </w:r>
    </w:p>
    <w:p w:rsidR="00B61C5E" w:rsidRDefault="00B61C5E" w:rsidP="00B61C5E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超过收、付汇额度的B类企业经常项目收支登记</w:t>
      </w:r>
    </w:p>
    <w:p w:rsidR="00B61C5E" w:rsidRDefault="00B61C5E" w:rsidP="00B61C5E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【000171102007】</w:t>
      </w:r>
    </w:p>
    <w:p w:rsidR="00B61C5E" w:rsidRDefault="00B61C5E" w:rsidP="00B61C5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B61C5E" w:rsidRDefault="00B61C5E" w:rsidP="00B61C5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经常项目特定收支业务核准【00017110200Y】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B61C5E" w:rsidRDefault="00B61C5E" w:rsidP="00B61C5E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省级分局和计划单列市分局办理的超过收、付汇额度的B类企业经常项目收支登记【000171102007】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B61C5E" w:rsidRDefault="00B61C5E" w:rsidP="00B61C5E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1.省级分局和计划单列市分局办理的超过收、付汇额度的B类企业经常项目收支登记(00017110200701)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B61C5E" w:rsidRDefault="00B61C5E" w:rsidP="00B61C5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（1）《国务院对确需保留的行政审批项目设定行政许可的决定》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B61C5E" w:rsidRDefault="00B61C5E" w:rsidP="00B61C5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（1）《经常项目外汇业务指引（2020年版）》（汇发〔2020〕14号文印发）第二十三条</w:t>
      </w:r>
    </w:p>
    <w:p w:rsidR="00B61C5E" w:rsidRDefault="00B61C5E" w:rsidP="00B61C5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（2）《经常项目外汇业务指引（2020年版）》（汇发〔2020〕14号文印发）第三十四条</w:t>
      </w:r>
    </w:p>
    <w:p w:rsidR="00B61C5E" w:rsidRDefault="00B61C5E" w:rsidP="00B61C5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（3）《国家外汇管理局行政许可实施办法》（国家外汇管理局公告2021年第1号）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B61C5E" w:rsidRDefault="00B61C5E" w:rsidP="00B61C5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（1）《中华人民共和国外汇管理条例》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国家外汇局省级分局和计划单列市分局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省级/直属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省级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61C5E" w:rsidRDefault="00B61C5E" w:rsidP="00B61C5E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进口付汇事前审核,出口收汇事前审核</w:t>
      </w:r>
    </w:p>
    <w:p w:rsidR="00B61C5E" w:rsidRDefault="00B61C5E" w:rsidP="00B61C5E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全部要素全国统一</w:t>
      </w:r>
    </w:p>
    <w:p w:rsidR="00B61C5E" w:rsidRDefault="00B61C5E" w:rsidP="00B61C5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B61C5E" w:rsidRDefault="00B61C5E" w:rsidP="00B61C5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原则上不得办理以下业务的基于真实合规交易背景的B类企业：（1）90天以上（不含）的延期付款业务；（2）签订包含90天以上（不含）收汇条款的出口合同；（3）离岸转手买卖外汇收支业务。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（1）《经常项目外汇业务指引（2020年版）》（汇发〔2020〕14号文印发）第三十四条B类企业在分类监管有效期内的货物贸易外汇收支业务应按照……下列要求办理：……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（二）……B类企业超过可收付汇额度的货物贸易外汇收支业务，应到外汇局办理货物贸易外汇业务登记手续，银行凭《登记表》办理。……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;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（四）B类企业原则上不得办理90天以上（不含）的延期付款业务、不得签订包含90天以上（不含）收汇条款的出口合同；……；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（五）企业不得办理离岸转手买卖外汇收支业务……。</w:t>
      </w:r>
    </w:p>
    <w:p w:rsidR="00B61C5E" w:rsidRDefault="00B61C5E" w:rsidP="00B61C5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企业法人,事业单位法人,社会组织法人,非法人企业,行政机关,其他组织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61C5E" w:rsidRPr="006D3155" w:rsidRDefault="00B61C5E" w:rsidP="00B61C5E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61C5E" w:rsidRDefault="00B61C5E" w:rsidP="00B61C5E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 w:rsidR="00B61C5E" w:rsidRDefault="00B61C5E" w:rsidP="00B61C5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加盖公章的书面申请原件1份。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发票原件或加盖公章的复印件1份。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可收、付汇额度不足的证明材料的原件或加盖公章的复印件1份。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ab/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合同原件或加盖公章的复印件1份。 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加盖公章的报关单复印件1份。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捐赠协议原件或加盖公章的复印件1份。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与金融机构签订的融资协议原件或加盖公章的复印件1份。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ab/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分立、合并证明文件的原件或加盖公章的复印件1份。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经常项目外汇业务指引（2020年版）》（汇发〔2020〕14号文印发）第二十六条货物贸易项下因汇路不畅需要使用外币现钞结汇的，银行应按照本指引第十一条等规定审核。外币现钞结汇金额达到规定入境申报金额的，银行还应审核企业提交的经海关签章的《中华人民共和国海关进境旅客行李物品申报单》（以下简称《海关申报单》）正本。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2）《经常项目外汇业务指引（2020年版）》（汇发〔2020〕14号文印发）第十一条企业办理货物贸易外汇收支业务时，银行应通过货贸系统查询企业名录信息与分类信息，按照“了解客户”“了解业务”“尽职审查”的展业原则（以下简称展业原则）和本指引规定进行审核，确认收支的真实性、合理性和逻辑性。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企业办理货物贸易外汇收入时，银行应确认资金性质，无法确认的及时与企业核实。企业办理货物贸易外汇支出时，银行应确认交易单证所列的交易主体、金额、性质等要素与其申请办理的外汇业务相一致。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交易单证包括但不限于合同（协议）、发票、进出口报关单、进出境备案清单、运输单据、保税核注清单等有效凭证和商业单据。银行可根据展业原则和业务实际，自主决定审核交易单证的种类。……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（3）《经常项目外汇业务指引（2020年版）》（汇发〔2020〕14号文印发）第三十四条B类企业在分类监管有效期内的货物贸易外汇收支业务应按照……下列要求办理：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一）以信用证、托收方式结算的，除按国际惯例审核有关商业单证外，还应审核合同；以预付货款、预收货款结算的，应审核合同和发票；以其他方式结算的，应审核相应报关单和合同，货物不报关的，企业可提供运输单据等其他证明材料代替报关单……。</w:t>
      </w:r>
    </w:p>
    <w:p w:rsidR="00B61C5E" w:rsidRDefault="00B61C5E" w:rsidP="00B61C5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61C5E" w:rsidRDefault="00B61C5E" w:rsidP="00B61C5E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61C5E" w:rsidRPr="00343801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61C5E" w:rsidRDefault="00B61C5E" w:rsidP="00B61C5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申请人申请；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审批机构受理/不予受理；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审批机构审查；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决定作出许可决定书/不予许可决定书。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（1）《国家外汇管理局行政许可实施办法》（国家外汇管理局公告2021年第1号）第十条外汇局收到行政许可申请后，应区分下列情况分别作出处理：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（2）《国家外汇管理局行政许可实施办法》（国家外汇管理局公告2021年第1号）第十四条外汇局对行政许可申请审查后，应区分下列情况分别作出处理：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B61C5E" w:rsidRDefault="00B61C5E" w:rsidP="00B61C5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B61C5E" w:rsidRDefault="00B61C5E" w:rsidP="00B61C5E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（1）《国家外汇管理局行政许可实施办法》（国家外汇管理局公告2021年第1号）第十五条外汇局应根据以下要求确保行政许可依法按时完成：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B61C5E" w:rsidRDefault="00B61C5E" w:rsidP="00B61C5E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B61C5E" w:rsidRDefault="00B61C5E" w:rsidP="00B61C5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B61C5E" w:rsidRPr="00E55D5D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《贸易外汇业务登记表》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原则上不超过1个月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</w:p>
    <w:p w:rsidR="00B61C5E" w:rsidRDefault="00B61C5E" w:rsidP="00B61C5E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（1）《国家外汇管理局关于印发货物贸易外汇管理法规有关问题的通知》（汇发〔2012〕38号）附件3《货物贸易外汇管理指引操作规程（银行企业版）》管理原则：《登记表》的有效期原则上不超过1个月。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61C5E" w:rsidRPr="009864A7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B61C5E" w:rsidRPr="005237AC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Pr="005237AC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B61C5E" w:rsidRPr="00E3637D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Pr="00E3637D" w:rsidRDefault="00B61C5E" w:rsidP="00B61C5E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Pr="00E3637D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Pr="00BC1BD0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Pr="0095240C" w:rsidRDefault="00B61C5E" w:rsidP="00B61C5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61C5E" w:rsidRDefault="00B61C5E" w:rsidP="00B61C5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B61C5E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国家外汇管理局北京市分局</w:t>
      </w:r>
    </w:p>
    <w:p w:rsidR="00B61C5E" w:rsidRPr="00AD7A3E" w:rsidRDefault="00B61C5E" w:rsidP="00B61C5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AD7A3E"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B61C5E" w:rsidRPr="00AD7A3E" w:rsidRDefault="00B61C5E" w:rsidP="00B61C5E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 w:rsidRPr="00AD7A3E">
        <w:rPr>
          <w:rFonts w:ascii="仿宋_GB2312" w:eastAsia="仿宋_GB2312" w:hAnsi="宋体" w:hint="eastAsia"/>
          <w:b/>
          <w:sz w:val="28"/>
          <w:szCs w:val="28"/>
        </w:rPr>
        <w:t>办理地址：</w:t>
      </w:r>
    </w:p>
    <w:p w:rsidR="00B61C5E" w:rsidRPr="00AD7A3E" w:rsidRDefault="00B61C5E" w:rsidP="00B61C5E">
      <w:pPr>
        <w:ind w:firstLineChars="200" w:firstLine="560"/>
        <w:contextualSpacing/>
        <w:rPr>
          <w:rFonts w:ascii="方正仿宋_GBK" w:eastAsia="方正仿宋_GBK" w:hAnsi="方正仿宋_GBK" w:cs="方正仿宋_GBK"/>
          <w:sz w:val="28"/>
          <w:szCs w:val="28"/>
        </w:rPr>
      </w:pPr>
      <w:r w:rsidRPr="00AD7A3E">
        <w:rPr>
          <w:rFonts w:ascii="方正仿宋_GBK" w:eastAsia="方正仿宋_GBK" w:hAnsi="方正仿宋_GBK" w:cs="方正仿宋_GBK" w:hint="eastAsia"/>
          <w:sz w:val="28"/>
          <w:szCs w:val="28"/>
        </w:rPr>
        <w:t>北京市海淀区莲花池东路39号西金大厦9、10层，邮编100036</w:t>
      </w:r>
    </w:p>
    <w:p w:rsidR="00B61C5E" w:rsidRPr="00AD7A3E" w:rsidRDefault="00B61C5E" w:rsidP="00B61C5E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 w:rsidRPr="00AD7A3E">
        <w:rPr>
          <w:rFonts w:ascii="仿宋_GB2312" w:eastAsia="仿宋_GB2312" w:hAnsi="宋体" w:hint="eastAsia"/>
          <w:b/>
          <w:sz w:val="28"/>
          <w:szCs w:val="28"/>
        </w:rPr>
        <w:t>办理时间：</w:t>
      </w:r>
    </w:p>
    <w:p w:rsidR="00B61C5E" w:rsidRPr="00AD7A3E" w:rsidRDefault="00B61C5E" w:rsidP="00B61C5E">
      <w:pPr>
        <w:ind w:firstLineChars="200" w:firstLine="560"/>
        <w:contextualSpacing/>
        <w:rPr>
          <w:rFonts w:ascii="方正仿宋_GBK" w:eastAsia="方正仿宋_GBK" w:hAnsi="方正仿宋_GBK" w:cs="方正仿宋_GBK"/>
          <w:sz w:val="28"/>
          <w:szCs w:val="28"/>
        </w:rPr>
      </w:pPr>
      <w:r w:rsidRPr="00AD7A3E">
        <w:rPr>
          <w:rFonts w:ascii="方正仿宋_GBK" w:eastAsia="方正仿宋_GBK" w:hAnsi="方正仿宋_GBK" w:cs="方正仿宋_GBK" w:hint="eastAsia"/>
          <w:sz w:val="28"/>
          <w:szCs w:val="28"/>
        </w:rPr>
        <w:t>周一至周五（法定节假日除外）上午8：30-11：30，下午13：00-17：00</w:t>
      </w:r>
    </w:p>
    <w:p w:rsidR="00B61C5E" w:rsidRPr="00AD7A3E" w:rsidRDefault="00B61C5E" w:rsidP="00B61C5E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 w:rsidRPr="00AD7A3E">
        <w:rPr>
          <w:rFonts w:ascii="仿宋_GB2312" w:eastAsia="仿宋_GB2312" w:hAnsi="宋体" w:hint="eastAsia"/>
          <w:b/>
          <w:sz w:val="28"/>
          <w:szCs w:val="28"/>
        </w:rPr>
        <w:t>咨询方式：</w:t>
      </w:r>
    </w:p>
    <w:p w:rsidR="00B61C5E" w:rsidRPr="00AD7A3E" w:rsidRDefault="00B61C5E" w:rsidP="00B61C5E">
      <w:pPr>
        <w:ind w:firstLineChars="200" w:firstLine="560"/>
        <w:contextualSpacing/>
        <w:rPr>
          <w:rFonts w:ascii="方正仿宋_GBK" w:eastAsia="方正仿宋_GBK" w:hAnsi="方正仿宋_GBK" w:cs="方正仿宋_GBK"/>
          <w:sz w:val="28"/>
          <w:szCs w:val="28"/>
        </w:rPr>
      </w:pPr>
      <w:r w:rsidRPr="00AD7A3E">
        <w:rPr>
          <w:rFonts w:ascii="方正仿宋_GBK" w:eastAsia="方正仿宋_GBK" w:hAnsi="方正仿宋_GBK" w:cs="方正仿宋_GBK" w:hint="eastAsia"/>
          <w:sz w:val="28"/>
          <w:szCs w:val="28"/>
        </w:rPr>
        <w:t>（一）咨询窗口：国家外汇管理局北京市分局经常项目管理处11-14窗口， 资本项目管理处1-4、7-10 窗口， 国际收支处11-14窗口</w:t>
      </w:r>
    </w:p>
    <w:p w:rsidR="00B61C5E" w:rsidRPr="00AD7A3E" w:rsidRDefault="00B61C5E" w:rsidP="00B61C5E">
      <w:pPr>
        <w:ind w:firstLineChars="200" w:firstLine="560"/>
        <w:contextualSpacing/>
        <w:rPr>
          <w:rFonts w:ascii="方正仿宋_GBK" w:eastAsia="方正仿宋_GBK" w:hAnsi="方正仿宋_GBK" w:cs="方正仿宋_GBK"/>
          <w:sz w:val="28"/>
          <w:szCs w:val="28"/>
        </w:rPr>
      </w:pPr>
      <w:r w:rsidRPr="00AD7A3E">
        <w:rPr>
          <w:rFonts w:ascii="方正仿宋_GBK" w:eastAsia="方正仿宋_GBK" w:hAnsi="方正仿宋_GBK" w:cs="方正仿宋_GBK" w:hint="eastAsia"/>
          <w:sz w:val="28"/>
          <w:szCs w:val="28"/>
        </w:rPr>
        <w:t>（二）咨询电话：（010）68559550</w:t>
      </w:r>
    </w:p>
    <w:p w:rsidR="00B61C5E" w:rsidRPr="00AD7A3E" w:rsidRDefault="00B61C5E" w:rsidP="00B61C5E">
      <w:pPr>
        <w:ind w:firstLineChars="200" w:firstLine="560"/>
        <w:contextualSpacing/>
        <w:rPr>
          <w:rFonts w:ascii="方正仿宋_GBK" w:eastAsia="方正仿宋_GBK" w:hAnsi="方正仿宋_GBK" w:cs="方正仿宋_GBK"/>
          <w:sz w:val="28"/>
          <w:szCs w:val="28"/>
        </w:rPr>
      </w:pPr>
      <w:r w:rsidRPr="00AD7A3E">
        <w:rPr>
          <w:rFonts w:ascii="方正仿宋_GBK" w:eastAsia="方正仿宋_GBK" w:hAnsi="方正仿宋_GBK" w:cs="方正仿宋_GBK" w:hint="eastAsia"/>
          <w:sz w:val="28"/>
          <w:szCs w:val="28"/>
        </w:rPr>
        <w:t>（三）咨询网址：http://www.safe.gov.cn/beijing（留言反馈）</w:t>
      </w:r>
    </w:p>
    <w:p w:rsidR="00B61C5E" w:rsidRPr="00AD7A3E" w:rsidRDefault="00B61C5E" w:rsidP="00B61C5E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 w:rsidRPr="00AD7A3E">
        <w:rPr>
          <w:rFonts w:ascii="仿宋_GB2312" w:eastAsia="仿宋_GB2312" w:hAnsi="宋体" w:hint="eastAsia"/>
          <w:b/>
          <w:sz w:val="28"/>
          <w:szCs w:val="28"/>
        </w:rPr>
        <w:t>监督投诉方式：</w:t>
      </w:r>
    </w:p>
    <w:p w:rsidR="00B61C5E" w:rsidRPr="00AD7A3E" w:rsidRDefault="00B61C5E" w:rsidP="00B61C5E">
      <w:pPr>
        <w:ind w:firstLineChars="200" w:firstLine="560"/>
        <w:contextualSpacing/>
        <w:rPr>
          <w:rFonts w:ascii="方正仿宋_GBK" w:eastAsia="方正仿宋_GBK" w:hAnsi="方正仿宋_GBK" w:cs="方正仿宋_GBK"/>
          <w:sz w:val="28"/>
          <w:szCs w:val="28"/>
        </w:rPr>
      </w:pPr>
      <w:r w:rsidRPr="00AD7A3E">
        <w:rPr>
          <w:rFonts w:ascii="方正仿宋_GBK" w:eastAsia="方正仿宋_GBK" w:hAnsi="方正仿宋_GBK" w:cs="方正仿宋_GBK" w:hint="eastAsia"/>
          <w:sz w:val="28"/>
          <w:szCs w:val="28"/>
        </w:rPr>
        <w:t>http://www.safe.gov.cn/beijing（留言反馈）</w:t>
      </w:r>
    </w:p>
    <w:p w:rsidR="00B61C5E" w:rsidRPr="00CB436D" w:rsidRDefault="00B61C5E" w:rsidP="00B61C5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</w:p>
    <w:p w:rsidR="00B61C5E" w:rsidRDefault="00B61C5E" w:rsidP="00B61C5E">
      <w:pPr>
        <w:spacing w:line="540" w:lineRule="exact"/>
        <w:outlineLvl w:val="1"/>
      </w:pPr>
    </w:p>
    <w:p w:rsidR="00AD19FD" w:rsidRPr="00B61C5E" w:rsidRDefault="005A6C35"/>
    <w:sectPr w:rsidR="00AD19FD" w:rsidRPr="00B61C5E" w:rsidSect="003D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35" w:rsidRDefault="005A6C35" w:rsidP="00670C50">
      <w:r>
        <w:separator/>
      </w:r>
    </w:p>
  </w:endnote>
  <w:endnote w:type="continuationSeparator" w:id="0">
    <w:p w:rsidR="005A6C35" w:rsidRDefault="005A6C35" w:rsidP="0067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35" w:rsidRDefault="005A6C35" w:rsidP="00670C50">
      <w:r>
        <w:separator/>
      </w:r>
    </w:p>
  </w:footnote>
  <w:footnote w:type="continuationSeparator" w:id="0">
    <w:p w:rsidR="005A6C35" w:rsidRDefault="005A6C35" w:rsidP="00670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C5E"/>
    <w:rsid w:val="005A6C35"/>
    <w:rsid w:val="00670C50"/>
    <w:rsid w:val="00A07AC3"/>
    <w:rsid w:val="00A74CD6"/>
    <w:rsid w:val="00B61C5E"/>
    <w:rsid w:val="00BA787B"/>
    <w:rsid w:val="00E6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C5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0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0C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朱力</dc:creator>
  <cp:lastModifiedBy>朱力</cp:lastModifiedBy>
  <cp:revision>2</cp:revision>
  <dcterms:created xsi:type="dcterms:W3CDTF">2024-03-20T05:47:00Z</dcterms:created>
  <dcterms:modified xsi:type="dcterms:W3CDTF">2024-03-22T06:15:00Z</dcterms:modified>
</cp:coreProperties>
</file>