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保险机构经营或终止结售汇业务审批</w:t>
      </w:r>
    </w:p>
    <w:p>
      <w:pPr>
        <w:spacing w:line="540" w:lineRule="exact"/>
        <w:jc w:val="center"/>
        <w:outlineLvl w:val="1"/>
        <w:rPr>
          <w:rFonts w:hint="eastAsia" w:ascii="Times New Roman" w:hAnsi="Times New Roman" w:eastAsia="黑体" w:cs="Times New Roman"/>
          <w:color w:val="auto"/>
          <w:sz w:val="30"/>
          <w:szCs w:val="30"/>
          <w:lang w:val="en-US" w:eastAsia="zh-CN"/>
        </w:rPr>
      </w:pPr>
      <w:r>
        <w:rPr>
          <w:rFonts w:hint="eastAsia" w:ascii="方正小标宋_GBK" w:hAnsi="方正小标宋_GBK" w:eastAsia="方正小标宋_GBK" w:cs="方正小标宋_GBK"/>
          <w:sz w:val="40"/>
          <w:szCs w:val="40"/>
        </w:rPr>
        <w:t>【000171112002】</w:t>
      </w:r>
    </w:p>
    <w:p>
      <w:pPr>
        <w:spacing w:line="540" w:lineRule="exact"/>
        <w:outlineLvl w:val="1"/>
        <w:rPr>
          <w:rFonts w:ascii="Times New Roman" w:hAnsi="Times New Roman" w:eastAsia="黑体"/>
          <w:sz w:val="28"/>
          <w:szCs w:val="28"/>
        </w:rPr>
      </w:pPr>
      <w:r>
        <w:rPr>
          <w:rFonts w:hint="eastAsia" w:ascii="Times New Roman" w:hAnsi="Times New Roman" w:eastAsia="黑体" w:cs="Times New Roman"/>
          <w:color w:val="auto"/>
          <w:sz w:val="30"/>
          <w:szCs w:val="30"/>
          <w:lang w:val="en-US" w:eastAsia="zh-CN"/>
        </w:rPr>
        <w:t xml:space="preserve"> </w:t>
      </w: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经营或者终止结售汇业务审批【00017111200Y】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保险机构经营或终止结售汇业务审批【000171112002】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保险机构经营或终止结售汇业务审批(00017111200201)</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《中华人民共和国外汇管理条例》第二十四条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银行办理结售汇业务管理办法》（中国人民银行令〔2014〕第2号）第六条、第七条、第三十一条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（3）《银行办理结售汇业务管理办法实施细则》（汇发〔2014〕53号文印发）第九条、第十条、第五十四条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保险机构外汇业务市场准入审批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保险机构申请办理即期结售汇业务，应当具备下列条件：具有保险业务资格；具备完善的业务管理制度；具备办理业务所必需的软硬件设备；拥有具备相应业务工作经验的高级管理人员和业务人员。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保险机构申请办理人民币与外汇衍生产品业务，应当具备下列条件：具有即期结售汇业务资格；有健全的衍生产品交易风险管理制度和内部控制制度及适当的风险识别、计量、管理和交易系统，配备开展衍生产品业务所需要的专业人员；符合银行保险监督管理机构有关金融衍生产品交易业务资格的规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银行办理结售汇业务管理办法》（中国人民银行令〔2014〕2号文印发）第六条银行申请办理即期结售汇业务，应当具备下列条件：一具有金融业务资格；二具备完善的业务管理制度；三具备办理业务所必需的软硬件设备；四拥有具备相应业务工作经验的高级管理人员和业务人员。银行需要银行业监督管理部门批准外汇业务经营资格的，还应具备相应的外汇业务经营资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（2）《银行办理结售汇业务管理办法》（中国人民银行令〔2014〕2号文印发）第七条保险机构申请办理人民币与外汇衍生产品业务，应当具备下列条件：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（一）具有即期结售汇业务资格；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（二）有健全的衍生产品交易风险管理制度和内部控制制度及适当的风险识别、计量、管理和交易系统，配备开展衍生产品业务所需要的专业人员；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（三）符合银行业监督管理机构有关金融衍生产品交易业务资格的规定。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（3）《银行办理结售汇业务管理办法》（中国人民银行令〔2014〕2号文印发）第三十一条非银行金融机构办理结售汇业务，参照本办法执行，国家外汇管理局另有规定的除外。</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保险机构申请即期结售汇业务，应提交下列文件和资料：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办理结售汇业务的申请报告原件1份。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银行保险监督管理部门颁发的经营保险业务资格证明复印件1份。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办理结售汇业务的内部管理规章制度1份。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具备办理业务所必需的软硬件设备的说明材料1份。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拥有具备相应业务工作经验的高级管理人员和业务人员的说明材料1份。</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保险机构申请衍生产品业务，应提交下列文件和资料：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加盖公章的申请报告、可行性报告及业务计划书1份。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加盖公章的衍生产品业务内部管理规章制度1份。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加盖公章的主管人员和主要交易人员名单、履历1份。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加盖公章的符合银行保险监督管理部门有关金融衍生产品交易业务资格规定的证明文件的复印件。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保险机构应当根据拟开办各类衍生产品业务的实际特征，提交具有针对性与适用性的文件和资料。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银行办理结售汇业务管理办法实施细则》（汇发〔2014〕53号文印发）第九条银行总行申请即期结售汇业务，应提交下列文件和资料：（一）办理结售汇业务的申请报告。（二）《金融许可证》复印件。（三）办理结售汇业务的内部管理规章制度，应至少包括以下内容：结售汇业务操作规程、结售汇业务单证管理制度、结售汇业务统计报告制度、结售汇综合头寸管理制度、结售汇业务会计科目和核算办法、结售汇业务内部审计制度和从业人员岗位责任制度、结售汇业务授权管理制度。（四）具备办理业务所必需的软硬件设备的说明材料。（五）拥有具备相应业务工作经验的高级管理人员和业务人员的说明材料。（六）需要经银行业监督管理部门批准外汇业务经营资格的，还应提交外汇业务许可文件的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（2）《银行办理结售汇业务管理办法实施细则》（汇发〔2014〕53号文印发）第十条银行总行申请衍生产品业务，应提交下列文件和资料：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（一）申请报告、可行性报告及业务计划书。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衍生产品业务内部管理规章制度，应当至少包括以下内容：1.业务操作规程，包括交易受理、客户评估、单证审核等业务流程和操作标准；2.产品定价模型，包括定价方法和各项参数的选取标准及来源；3.风险管理制度，包括风险管理架构、风险模型指标及量化管理指标、风险缓释措施、头寸平盘机制；4.会计核算制度，包括科目设置和会计核算方法；5.统计报告制度，包括数据采集渠道和操作程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（三）主管人员和主要交易人员名单、履历。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（四）符合银行业监督管理部门有关金融衍生产品交易业务资格规定的证明文件。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银行应当根据拟开办各类衍生产品业务的实际特征，提交具有针对性与适用性的文件和资料。</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《国家外汇管理局XX分局关于XXXX的批复》</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rPr>
          <w:rFonts w:ascii="方正仿宋_GBK" w:hAnsi="方正仿宋_GBK" w:eastAsia="方正仿宋_GBK" w:cs="方正仿宋_GBK"/>
          <w:sz w:val="28"/>
          <w:szCs w:val="28"/>
        </w:rPr>
      </w:pPr>
      <w:r>
        <w:rPr>
          <w:rFonts w:hint="eastAsia" w:eastAsia="黑体"/>
          <w:sz w:val="28"/>
          <w:szCs w:val="28"/>
        </w:rPr>
        <w:t>十五、</w:t>
      </w:r>
      <w:r>
        <w:rPr>
          <w:rFonts w:eastAsia="黑体"/>
          <w:sz w:val="28"/>
          <w:szCs w:val="28"/>
        </w:rPr>
        <w:t>行政许可办理地址和时间</w:t>
      </w:r>
    </w:p>
    <w:p>
      <w:pPr>
        <w:widowControl w:val="0"/>
        <w:wordWrap/>
        <w:adjustRightInd/>
        <w:snapToGrid/>
        <w:spacing w:before="0" w:after="0" w:line="540" w:lineRule="exact"/>
        <w:ind w:left="0" w:leftChars="0" w:right="0" w:firstLine="560" w:firstLineChars="200"/>
        <w:jc w:val="both"/>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办理地址</w:t>
      </w:r>
      <w:r>
        <w:rPr>
          <w:rFonts w:hint="eastAsia" w:ascii="仿宋_GB2312" w:hAnsi="仿宋_GB2312" w:eastAsia="仿宋_GB2312" w:cs="仿宋_GB2312"/>
          <w:sz w:val="28"/>
          <w:szCs w:val="28"/>
        </w:rPr>
        <w:t>：云南省昆明市五华区正义路</w:t>
      </w:r>
      <w:r>
        <w:rPr>
          <w:rFonts w:hint="eastAsia" w:ascii="仿宋_GB2312" w:hAnsi="仿宋_GB2312" w:eastAsia="仿宋_GB2312" w:cs="仿宋_GB2312"/>
          <w:sz w:val="28"/>
          <w:szCs w:val="28"/>
          <w:lang w:val="en-US" w:eastAsia="zh-CN"/>
        </w:rPr>
        <w:t>69</w:t>
      </w:r>
      <w:r>
        <w:rPr>
          <w:rFonts w:hint="eastAsia" w:ascii="仿宋_GB2312" w:hAnsi="仿宋_GB2312" w:eastAsia="仿宋_GB2312" w:cs="仿宋_GB2312"/>
          <w:sz w:val="28"/>
          <w:szCs w:val="28"/>
        </w:rPr>
        <w:t>号国家外汇管理局云南省分局1502室</w:t>
      </w:r>
    </w:p>
    <w:p>
      <w:pPr>
        <w:spacing w:line="54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时间</w:t>
      </w:r>
      <w:r>
        <w:rPr>
          <w:rFonts w:hint="eastAsia" w:ascii="仿宋_GB2312" w:hAnsi="仿宋_GB2312" w:eastAsia="仿宋_GB2312" w:cs="仿宋_GB2312"/>
          <w:sz w:val="28"/>
          <w:szCs w:val="28"/>
        </w:rPr>
        <w:t>：工作日8:30-11:30, 14:00-17:00</w:t>
      </w:r>
    </w:p>
    <w:p>
      <w:pPr>
        <w:spacing w:line="54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咨询途径</w:t>
      </w:r>
      <w:r>
        <w:rPr>
          <w:rFonts w:hint="eastAsia" w:ascii="仿宋_GB2312" w:hAnsi="仿宋_GB2312" w:eastAsia="仿宋_GB2312" w:cs="仿宋_GB2312"/>
          <w:sz w:val="28"/>
          <w:szCs w:val="28"/>
        </w:rPr>
        <w:t>：联系电话0871-63212647、0871-6321</w:t>
      </w:r>
      <w:r>
        <w:rPr>
          <w:rFonts w:hint="eastAsia" w:ascii="仿宋_GB2312" w:hAnsi="仿宋_GB2312" w:eastAsia="仿宋_GB2312" w:cs="仿宋_GB2312"/>
          <w:sz w:val="28"/>
          <w:szCs w:val="28"/>
          <w:lang w:val="en-US" w:eastAsia="zh-CN"/>
        </w:rPr>
        <w:t>2480</w:t>
      </w:r>
    </w:p>
    <w:p>
      <w:pPr>
        <w:spacing w:line="54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监督投诉渠道</w:t>
      </w:r>
      <w:r>
        <w:rPr>
          <w:rFonts w:hint="eastAsia" w:ascii="仿宋_GB2312" w:hAnsi="仿宋_GB2312" w:eastAsia="仿宋_GB2312" w:cs="仿宋_GB2312"/>
          <w:sz w:val="28"/>
          <w:szCs w:val="28"/>
        </w:rPr>
        <w:t>：联系电话0871-63212453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0871-63212202</w:t>
      </w:r>
    </w:p>
    <w:p>
      <w:pPr>
        <w:spacing w:line="560" w:lineRule="exact"/>
        <w:rPr>
          <w:rFonts w:ascii="Times New Roman" w:hAnsi="Times New Roman" w:cs="Tahoma"/>
          <w:szCs w:val="30"/>
        </w:rPr>
      </w:pPr>
      <w:bookmarkStart w:id="0" w:name="_GoBack"/>
      <w:bookmarkEnd w:id="0"/>
      <w:r>
        <w:rPr>
          <w:color w:val="auto"/>
        </w:rPr>
        <w:br w:type="page"/>
      </w:r>
      <w:r>
        <w:rPr>
          <w:rFonts w:hint="eastAsia" w:ascii="Times New Roman" w:hAnsi="Times New Roman" w:eastAsia="仿宋_GB2312" w:cs="Times New Roman"/>
          <w:color w:val="auto"/>
          <w:kern w:val="0"/>
          <w:sz w:val="30"/>
          <w:szCs w:val="30"/>
        </w:rPr>
        <w:t>材料示范文本</w:t>
      </w:r>
      <w:r>
        <w:rPr>
          <w:rFonts w:hint="eastAsia" w:ascii="Times New Roman" w:hAnsi="Times New Roman" w:eastAsia="仿宋_GB2312" w:cs="Times New Roman"/>
          <w:color w:val="auto"/>
          <w:kern w:val="0"/>
          <w:sz w:val="30"/>
          <w:szCs w:val="30"/>
          <w:lang w:eastAsia="zh-CN"/>
        </w:rPr>
        <w:t>：</w:t>
      </w:r>
    </w:p>
    <w:tbl>
      <w:tblPr>
        <w:tblW w:w="10286" w:type="dxa"/>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94"/>
        <w:gridCol w:w="132"/>
        <w:gridCol w:w="1540"/>
        <w:gridCol w:w="1300"/>
        <w:gridCol w:w="146"/>
        <w:gridCol w:w="1418"/>
        <w:gridCol w:w="216"/>
        <w:gridCol w:w="1059"/>
        <w:gridCol w:w="301"/>
        <w:gridCol w:w="1480"/>
      </w:tblGrid>
      <w:tr>
        <w:trPr>
          <w:trHeight w:val="375" w:hRule="atLeast"/>
        </w:trPr>
        <w:tc>
          <w:tcPr>
            <w:tcW w:w="10286" w:type="dxa"/>
            <w:gridSpan w:val="10"/>
            <w:tcBorders>
              <w:top w:val="nil"/>
              <w:left w:val="nil"/>
              <w:bottom w:val="nil"/>
              <w:right w:val="nil"/>
            </w:tcBorders>
            <w:textDirection w:val="lrTb"/>
            <w:vAlign w:val="center"/>
          </w:tcPr>
          <w:p>
            <w:pPr>
              <w:spacing w:line="560" w:lineRule="exact"/>
              <w:jc w:val="center"/>
              <w:rPr>
                <w:rFonts w:ascii="Times New Roman" w:hAnsi="Times New Roman" w:cs="宋体"/>
                <w:b/>
                <w:bCs/>
                <w:kern w:val="0"/>
                <w:sz w:val="36"/>
                <w:szCs w:val="36"/>
              </w:rPr>
            </w:pPr>
            <w:r>
              <w:rPr>
                <w:rFonts w:hint="eastAsia" w:ascii="Times New Roman" w:hAnsi="Times New Roman"/>
                <w:b/>
                <w:sz w:val="32"/>
                <w:szCs w:val="32"/>
              </w:rPr>
              <w:t>保险机构终止外汇业务备案申请表</w:t>
            </w:r>
          </w:p>
        </w:tc>
      </w:tr>
      <w:tr>
        <w:trPr>
          <w:trHeight w:val="345" w:hRule="atLeast"/>
        </w:trPr>
        <w:tc>
          <w:tcPr>
            <w:tcW w:w="10286" w:type="dxa"/>
            <w:gridSpan w:val="10"/>
            <w:tcBorders>
              <w:top w:val="nil"/>
              <w:left w:val="nil"/>
              <w:bottom w:val="single" w:color="auto" w:sz="4" w:space="0"/>
              <w:right w:val="nil"/>
            </w:tcBorders>
            <w:textDirection w:val="lrTb"/>
            <w:vAlign w:val="center"/>
          </w:tcPr>
          <w:p>
            <w:pPr>
              <w:widowControl/>
              <w:jc w:val="left"/>
              <w:rPr>
                <w:rFonts w:ascii="Times New Roman" w:hAnsi="Times New Roman" w:eastAsia="华文仿宋" w:cs="宋体"/>
                <w:b/>
                <w:bCs/>
                <w:kern w:val="0"/>
                <w:sz w:val="24"/>
                <w:szCs w:val="24"/>
              </w:rPr>
            </w:pPr>
            <w:r>
              <w:rPr>
                <w:rFonts w:hint="eastAsia" w:ascii="Times New Roman" w:hAnsi="Times New Roman" w:eastAsia="华文仿宋" w:cs="宋体"/>
                <w:b/>
                <w:bCs/>
                <w:kern w:val="0"/>
                <w:sz w:val="24"/>
                <w:szCs w:val="24"/>
              </w:rPr>
              <w:t>备案日期：年月日备案编号：</w:t>
            </w:r>
          </w:p>
        </w:tc>
      </w:tr>
      <w:tr>
        <w:trPr>
          <w:trHeight w:val="480" w:hRule="atLeast"/>
        </w:trPr>
        <w:tc>
          <w:tcPr>
            <w:tcW w:w="2694" w:type="dxa"/>
            <w:tcBorders>
              <w:top w:val="nil"/>
              <w:left w:val="single" w:color="auto" w:sz="4" w:space="0"/>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备案机构名称</w:t>
            </w:r>
          </w:p>
        </w:tc>
        <w:tc>
          <w:tcPr>
            <w:tcW w:w="7592" w:type="dxa"/>
            <w:gridSpan w:val="9"/>
            <w:tcBorders>
              <w:top w:val="single" w:color="auto" w:sz="4" w:space="0"/>
              <w:left w:val="nil"/>
              <w:bottom w:val="single" w:color="auto" w:sz="4" w:space="0"/>
              <w:right w:val="single" w:color="000000" w:sz="4" w:space="0"/>
            </w:tcBorders>
            <w:textDirection w:val="lrTb"/>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rPr>
          <w:trHeight w:val="480" w:hRule="atLeast"/>
        </w:trPr>
        <w:tc>
          <w:tcPr>
            <w:tcW w:w="2694" w:type="dxa"/>
            <w:tcBorders>
              <w:top w:val="nil"/>
              <w:left w:val="single" w:color="auto" w:sz="4" w:space="0"/>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机构住所</w:t>
            </w:r>
          </w:p>
        </w:tc>
        <w:tc>
          <w:tcPr>
            <w:tcW w:w="7592" w:type="dxa"/>
            <w:gridSpan w:val="9"/>
            <w:tcBorders>
              <w:top w:val="single" w:color="auto" w:sz="4" w:space="0"/>
              <w:left w:val="nil"/>
              <w:bottom w:val="single" w:color="auto" w:sz="4" w:space="0"/>
              <w:right w:val="single" w:color="000000"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r>
      <w:tr>
        <w:trPr>
          <w:trHeight w:val="480" w:hRule="atLeast"/>
        </w:trPr>
        <w:tc>
          <w:tcPr>
            <w:tcW w:w="2694" w:type="dxa"/>
            <w:tcBorders>
              <w:top w:val="nil"/>
              <w:left w:val="single" w:color="auto" w:sz="4" w:space="0"/>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统一社会信用代码</w:t>
            </w:r>
          </w:p>
        </w:tc>
        <w:tc>
          <w:tcPr>
            <w:tcW w:w="4536" w:type="dxa"/>
            <w:gridSpan w:val="5"/>
            <w:tcBorders>
              <w:top w:val="single" w:color="auto" w:sz="4" w:space="0"/>
              <w:left w:val="nil"/>
              <w:bottom w:val="single" w:color="auto" w:sz="4" w:space="0"/>
              <w:right w:val="single" w:color="000000"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c>
          <w:tcPr>
            <w:tcW w:w="1275"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成立时间</w:t>
            </w:r>
          </w:p>
        </w:tc>
        <w:tc>
          <w:tcPr>
            <w:tcW w:w="1781"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2"/>
              </w:rPr>
            </w:pPr>
            <w:r>
              <w:rPr>
                <w:rFonts w:hint="eastAsia" w:ascii="Times New Roman" w:hAnsi="Times New Roman" w:cs="宋体"/>
                <w:kern w:val="0"/>
                <w:sz w:val="22"/>
              </w:rPr>
              <w:t>　</w:t>
            </w:r>
          </w:p>
        </w:tc>
      </w:tr>
      <w:tr>
        <w:trPr>
          <w:trHeight w:val="735" w:hRule="atLeast"/>
        </w:trPr>
        <w:tc>
          <w:tcPr>
            <w:tcW w:w="2694" w:type="dxa"/>
            <w:tcBorders>
              <w:top w:val="nil"/>
              <w:left w:val="single" w:color="auto" w:sz="4" w:space="0"/>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保险业务许可证的机构编码</w:t>
            </w:r>
          </w:p>
        </w:tc>
        <w:tc>
          <w:tcPr>
            <w:tcW w:w="4536" w:type="dxa"/>
            <w:gridSpan w:val="5"/>
            <w:tcBorders>
              <w:top w:val="single" w:color="auto" w:sz="4" w:space="0"/>
              <w:left w:val="nil"/>
              <w:bottom w:val="single" w:color="auto" w:sz="4" w:space="0"/>
              <w:right w:val="single" w:color="000000"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c>
          <w:tcPr>
            <w:tcW w:w="1275"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核准机关</w:t>
            </w:r>
          </w:p>
        </w:tc>
        <w:tc>
          <w:tcPr>
            <w:tcW w:w="1781"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2"/>
              </w:rPr>
            </w:pPr>
            <w:r>
              <w:rPr>
                <w:rFonts w:hint="eastAsia" w:ascii="Times New Roman" w:hAnsi="Times New Roman" w:cs="宋体"/>
                <w:kern w:val="0"/>
                <w:sz w:val="22"/>
              </w:rPr>
              <w:t>　</w:t>
            </w:r>
          </w:p>
        </w:tc>
      </w:tr>
      <w:tr>
        <w:trPr>
          <w:trHeight w:val="480" w:hRule="atLeast"/>
        </w:trPr>
        <w:tc>
          <w:tcPr>
            <w:tcW w:w="2694" w:type="dxa"/>
            <w:tcBorders>
              <w:top w:val="nil"/>
              <w:left w:val="single" w:color="auto" w:sz="4" w:space="0"/>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终止外汇业务时间</w:t>
            </w:r>
          </w:p>
        </w:tc>
        <w:tc>
          <w:tcPr>
            <w:tcW w:w="7592" w:type="dxa"/>
            <w:gridSpan w:val="9"/>
            <w:tcBorders>
              <w:top w:val="single" w:color="auto" w:sz="4" w:space="0"/>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r>
      <w:tr>
        <w:trPr>
          <w:trHeight w:val="480" w:hRule="atLeast"/>
        </w:trPr>
        <w:tc>
          <w:tcPr>
            <w:tcW w:w="2694" w:type="dxa"/>
            <w:tcBorders>
              <w:top w:val="nil"/>
              <w:left w:val="single" w:color="auto" w:sz="4" w:space="0"/>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终止外汇业务原因</w:t>
            </w:r>
          </w:p>
        </w:tc>
        <w:tc>
          <w:tcPr>
            <w:tcW w:w="7592" w:type="dxa"/>
            <w:gridSpan w:val="9"/>
            <w:tcBorders>
              <w:top w:val="single" w:color="auto" w:sz="4" w:space="0"/>
              <w:left w:val="nil"/>
              <w:bottom w:val="single" w:color="auto" w:sz="4" w:space="0"/>
              <w:right w:val="single" w:color="000000"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r>
      <w:tr>
        <w:trPr>
          <w:trHeight w:val="1275" w:hRule="atLeast"/>
        </w:trPr>
        <w:tc>
          <w:tcPr>
            <w:tcW w:w="2694" w:type="dxa"/>
            <w:tcBorders>
              <w:top w:val="nil"/>
              <w:left w:val="single" w:color="auto" w:sz="4" w:space="0"/>
              <w:bottom w:val="nil"/>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终止外汇业务后是否有存续业务以及处理方案</w:t>
            </w:r>
          </w:p>
        </w:tc>
        <w:tc>
          <w:tcPr>
            <w:tcW w:w="7592" w:type="dxa"/>
            <w:gridSpan w:val="9"/>
            <w:tcBorders>
              <w:top w:val="single" w:color="auto" w:sz="4" w:space="0"/>
              <w:left w:val="nil"/>
              <w:bottom w:val="single" w:color="auto" w:sz="4" w:space="0"/>
              <w:right w:val="single" w:color="000000" w:sz="4" w:space="0"/>
            </w:tcBorders>
            <w:textDirection w:val="lrTb"/>
            <w:vAlign w:val="center"/>
          </w:tcPr>
          <w:p>
            <w:pPr>
              <w:widowControl/>
              <w:jc w:val="left"/>
              <w:rPr>
                <w:rFonts w:ascii="Times New Roman" w:hAnsi="Times New Roman" w:cs="宋体"/>
                <w:kern w:val="0"/>
                <w:sz w:val="22"/>
              </w:rPr>
            </w:pPr>
            <w:r>
              <w:rPr>
                <w:rFonts w:hint="eastAsia" w:ascii="Times New Roman" w:hAnsi="Times New Roman" w:cs="宋体"/>
                <w:kern w:val="0"/>
                <w:sz w:val="22"/>
              </w:rPr>
              <w:t>　</w:t>
            </w:r>
            <w:r>
              <w:rPr>
                <w:rFonts w:ascii="Times New Roman" w:hAnsi="Times New Roman" w:cs="宋体"/>
                <w:kern w:val="0"/>
                <w:sz w:val="22"/>
              </w:rPr>
              <w:t>(</w:t>
            </w:r>
            <w:r>
              <w:rPr>
                <w:rFonts w:hint="eastAsia" w:ascii="Times New Roman" w:hAnsi="Times New Roman" w:cs="宋体"/>
                <w:kern w:val="0"/>
                <w:sz w:val="22"/>
              </w:rPr>
              <w:t>若内容较多，可增加附页填报</w:t>
            </w:r>
            <w:r>
              <w:rPr>
                <w:rFonts w:ascii="Times New Roman" w:hAnsi="Times New Roman" w:cs="宋体"/>
                <w:kern w:val="0"/>
                <w:sz w:val="22"/>
              </w:rPr>
              <w:t>)</w:t>
            </w:r>
          </w:p>
        </w:tc>
      </w:tr>
      <w:tr>
        <w:trPr>
          <w:trHeight w:val="495" w:hRule="atLeast"/>
        </w:trPr>
        <w:tc>
          <w:tcPr>
            <w:tcW w:w="2694" w:type="dxa"/>
            <w:vMerge w:val="restart"/>
            <w:tcBorders>
              <w:top w:val="single" w:color="auto" w:sz="4" w:space="0"/>
              <w:left w:val="single" w:color="auto" w:sz="4" w:space="0"/>
              <w:bottom w:val="single" w:color="000000" w:sz="4" w:space="0"/>
              <w:right w:val="single" w:color="auto" w:sz="4" w:space="0"/>
            </w:tcBorders>
            <w:textDirection w:val="lrTb"/>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联系人</w:t>
            </w:r>
          </w:p>
        </w:tc>
        <w:tc>
          <w:tcPr>
            <w:tcW w:w="1672"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2"/>
              </w:rPr>
            </w:pPr>
            <w:r>
              <w:rPr>
                <w:rFonts w:hint="eastAsia" w:ascii="Times New Roman" w:hAnsi="Times New Roman" w:cs="宋体"/>
                <w:kern w:val="0"/>
                <w:sz w:val="22"/>
              </w:rPr>
              <w:t>　</w:t>
            </w:r>
          </w:p>
        </w:tc>
        <w:tc>
          <w:tcPr>
            <w:tcW w:w="1446" w:type="dxa"/>
            <w:gridSpan w:val="2"/>
            <w:tcBorders>
              <w:top w:val="nil"/>
              <w:left w:val="nil"/>
              <w:bottom w:val="single" w:color="auto" w:sz="4" w:space="0"/>
              <w:right w:val="single" w:color="auto" w:sz="4" w:space="0"/>
            </w:tcBorders>
            <w:textDirection w:val="lrTb"/>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姓名</w:t>
            </w:r>
          </w:p>
        </w:tc>
        <w:tc>
          <w:tcPr>
            <w:tcW w:w="1634" w:type="dxa"/>
            <w:gridSpan w:val="2"/>
            <w:tcBorders>
              <w:top w:val="nil"/>
              <w:left w:val="nil"/>
              <w:bottom w:val="single" w:color="auto" w:sz="4" w:space="0"/>
              <w:right w:val="single" w:color="auto" w:sz="4" w:space="0"/>
            </w:tcBorders>
            <w:textDirection w:val="lrTb"/>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部门</w:t>
            </w:r>
          </w:p>
        </w:tc>
        <w:tc>
          <w:tcPr>
            <w:tcW w:w="1360" w:type="dxa"/>
            <w:gridSpan w:val="2"/>
            <w:tcBorders>
              <w:top w:val="nil"/>
              <w:left w:val="nil"/>
              <w:bottom w:val="single" w:color="auto" w:sz="4" w:space="0"/>
              <w:right w:val="single" w:color="auto" w:sz="4" w:space="0"/>
            </w:tcBorders>
            <w:textDirection w:val="lrTb"/>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职务</w:t>
            </w:r>
          </w:p>
        </w:tc>
        <w:tc>
          <w:tcPr>
            <w:tcW w:w="1480" w:type="dxa"/>
            <w:tcBorders>
              <w:top w:val="nil"/>
              <w:left w:val="nil"/>
              <w:bottom w:val="single" w:color="auto" w:sz="4" w:space="0"/>
              <w:right w:val="single" w:color="auto" w:sz="4" w:space="0"/>
            </w:tcBorders>
            <w:textDirection w:val="lrTb"/>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联系电话</w:t>
            </w:r>
          </w:p>
        </w:tc>
      </w:tr>
      <w:tr>
        <w:trPr>
          <w:trHeight w:val="570" w:hRule="atLeast"/>
        </w:trPr>
        <w:tc>
          <w:tcPr>
            <w:tcW w:w="2694" w:type="dxa"/>
            <w:vMerge w:val="continue"/>
            <w:tcBorders>
              <w:top w:val="single" w:color="auto" w:sz="4" w:space="0"/>
              <w:left w:val="single" w:color="auto" w:sz="4" w:space="0"/>
              <w:bottom w:val="single" w:color="000000" w:sz="4" w:space="0"/>
              <w:right w:val="single" w:color="auto" w:sz="4" w:space="0"/>
            </w:tcBorders>
            <w:textDirection w:val="lrTb"/>
            <w:vAlign w:val="center"/>
          </w:tcPr>
          <w:p>
            <w:pPr>
              <w:keepNext/>
              <w:keepLines/>
              <w:widowControl/>
              <w:tabs>
                <w:tab w:val="right" w:leader="dot" w:pos="8296"/>
              </w:tabs>
              <w:ind w:firstLine="723"/>
              <w:contextualSpacing/>
              <w:jc w:val="left"/>
              <w:outlineLvl w:val="0"/>
              <w:rPr>
                <w:rFonts w:ascii="Times New Roman" w:hAnsi="Times New Roman" w:cs="宋体"/>
                <w:kern w:val="0"/>
                <w:sz w:val="24"/>
                <w:szCs w:val="24"/>
              </w:rPr>
            </w:pPr>
          </w:p>
        </w:tc>
        <w:tc>
          <w:tcPr>
            <w:tcW w:w="1672" w:type="dxa"/>
            <w:gridSpan w:val="2"/>
            <w:tcBorders>
              <w:top w:val="nil"/>
              <w:left w:val="nil"/>
              <w:bottom w:val="single" w:color="auto" w:sz="4" w:space="0"/>
              <w:right w:val="single" w:color="auto" w:sz="4" w:space="0"/>
            </w:tcBorders>
            <w:textDirection w:val="lrTb"/>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单位负责人</w:t>
            </w:r>
          </w:p>
        </w:tc>
        <w:tc>
          <w:tcPr>
            <w:tcW w:w="1446"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c>
          <w:tcPr>
            <w:tcW w:w="1634"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c>
          <w:tcPr>
            <w:tcW w:w="1360"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c>
          <w:tcPr>
            <w:tcW w:w="1480" w:type="dxa"/>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r>
      <w:tr>
        <w:trPr>
          <w:trHeight w:val="600" w:hRule="atLeast"/>
        </w:trPr>
        <w:tc>
          <w:tcPr>
            <w:tcW w:w="2694" w:type="dxa"/>
            <w:vMerge w:val="continue"/>
            <w:tcBorders>
              <w:top w:val="single" w:color="auto" w:sz="4" w:space="0"/>
              <w:left w:val="single" w:color="auto" w:sz="4" w:space="0"/>
              <w:bottom w:val="single" w:color="000000" w:sz="4" w:space="0"/>
              <w:right w:val="single" w:color="auto" w:sz="4" w:space="0"/>
            </w:tcBorders>
            <w:textDirection w:val="lrTb"/>
            <w:vAlign w:val="center"/>
          </w:tcPr>
          <w:p>
            <w:pPr>
              <w:widowControl/>
              <w:jc w:val="left"/>
              <w:rPr>
                <w:rFonts w:ascii="Times New Roman" w:hAnsi="Times New Roman" w:cs="宋体"/>
                <w:kern w:val="0"/>
                <w:sz w:val="24"/>
                <w:szCs w:val="24"/>
              </w:rPr>
            </w:pPr>
          </w:p>
        </w:tc>
        <w:tc>
          <w:tcPr>
            <w:tcW w:w="1672" w:type="dxa"/>
            <w:gridSpan w:val="2"/>
            <w:tcBorders>
              <w:top w:val="nil"/>
              <w:left w:val="nil"/>
              <w:bottom w:val="single" w:color="auto" w:sz="4" w:space="0"/>
              <w:right w:val="single" w:color="auto" w:sz="4" w:space="0"/>
            </w:tcBorders>
            <w:textDirection w:val="lrTb"/>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外汇业务合规管理岗人员</w:t>
            </w:r>
          </w:p>
        </w:tc>
        <w:tc>
          <w:tcPr>
            <w:tcW w:w="1446"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c>
          <w:tcPr>
            <w:tcW w:w="1634"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c>
          <w:tcPr>
            <w:tcW w:w="1360" w:type="dxa"/>
            <w:gridSpan w:val="2"/>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c>
          <w:tcPr>
            <w:tcW w:w="1480" w:type="dxa"/>
            <w:tcBorders>
              <w:top w:val="nil"/>
              <w:left w:val="nil"/>
              <w:bottom w:val="single" w:color="auto" w:sz="4" w:space="0"/>
              <w:right w:val="single" w:color="auto"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r>
      <w:tr>
        <w:trPr>
          <w:trHeight w:val="714" w:hRule="atLeast"/>
        </w:trPr>
        <w:tc>
          <w:tcPr>
            <w:tcW w:w="10286" w:type="dxa"/>
            <w:gridSpan w:val="10"/>
            <w:tcBorders>
              <w:top w:val="single" w:color="auto" w:sz="4" w:space="0"/>
              <w:left w:val="single" w:color="auto" w:sz="4" w:space="0"/>
              <w:bottom w:val="nil"/>
              <w:right w:val="single" w:color="000000" w:sz="4" w:space="0"/>
            </w:tcBorders>
            <w:textDirection w:val="lrTb"/>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声明：以上情况全部属实，如有不真实，愿承担由此引起的有关法律责任。</w:t>
            </w:r>
          </w:p>
        </w:tc>
      </w:tr>
      <w:tr>
        <w:trPr>
          <w:trHeight w:val="914" w:hRule="atLeast"/>
        </w:trPr>
        <w:tc>
          <w:tcPr>
            <w:tcW w:w="5666" w:type="dxa"/>
            <w:gridSpan w:val="4"/>
            <w:tcBorders>
              <w:top w:val="nil"/>
              <w:left w:val="single" w:color="auto" w:sz="4" w:space="0"/>
              <w:bottom w:val="nil"/>
              <w:right w:val="nil"/>
            </w:tcBorders>
            <w:textDirection w:val="lrTb"/>
            <w:vAlign w:val="top"/>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w:t>
            </w:r>
          </w:p>
        </w:tc>
        <w:tc>
          <w:tcPr>
            <w:tcW w:w="4620" w:type="dxa"/>
            <w:gridSpan w:val="6"/>
            <w:tcBorders>
              <w:top w:val="nil"/>
              <w:left w:val="nil"/>
              <w:bottom w:val="nil"/>
              <w:right w:val="single" w:color="000000" w:sz="4" w:space="0"/>
            </w:tcBorders>
            <w:textDirection w:val="lrTb"/>
            <w:vAlign w:val="center"/>
          </w:tcPr>
          <w:p>
            <w:pPr>
              <w:widowControl/>
              <w:adjustRightInd w:val="0"/>
              <w:snapToGrid w:val="0"/>
              <w:jc w:val="left"/>
              <w:rPr>
                <w:rFonts w:ascii="Times New Roman" w:hAnsi="Times New Roman" w:cs="宋体"/>
                <w:kern w:val="0"/>
                <w:sz w:val="24"/>
                <w:szCs w:val="24"/>
              </w:rPr>
            </w:pPr>
            <w:r>
              <w:rPr>
                <w:rFonts w:hint="eastAsia" w:ascii="Times New Roman" w:hAnsi="Times New Roman" w:cs="宋体"/>
                <w:kern w:val="0"/>
                <w:sz w:val="24"/>
                <w:szCs w:val="24"/>
              </w:rPr>
              <w:t>备案机构签章</w:t>
            </w:r>
          </w:p>
        </w:tc>
      </w:tr>
      <w:tr>
        <w:trPr>
          <w:trHeight w:val="81" w:hRule="atLeast"/>
        </w:trPr>
        <w:tc>
          <w:tcPr>
            <w:tcW w:w="5666" w:type="dxa"/>
            <w:gridSpan w:val="4"/>
            <w:tcBorders>
              <w:top w:val="nil"/>
              <w:left w:val="single" w:color="auto" w:sz="4" w:space="0"/>
              <w:bottom w:val="single" w:color="auto" w:sz="4" w:space="0"/>
              <w:right w:val="nil"/>
            </w:tcBorders>
            <w:textDirection w:val="lrTb"/>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4620" w:type="dxa"/>
            <w:gridSpan w:val="6"/>
            <w:tcBorders>
              <w:top w:val="nil"/>
              <w:left w:val="nil"/>
              <w:bottom w:val="single" w:color="auto" w:sz="4" w:space="0"/>
              <w:right w:val="single" w:color="000000" w:sz="4" w:space="0"/>
            </w:tcBorders>
            <w:textDirection w:val="lrTb"/>
            <w:vAlign w:val="center"/>
          </w:tcPr>
          <w:p>
            <w:pPr>
              <w:widowControl/>
              <w:adjustRightInd w:val="0"/>
              <w:snapToGrid w:val="0"/>
              <w:jc w:val="center"/>
              <w:rPr>
                <w:rFonts w:ascii="Times New Roman" w:hAnsi="Times New Roman" w:cs="宋体"/>
                <w:kern w:val="0"/>
                <w:sz w:val="24"/>
                <w:szCs w:val="24"/>
              </w:rPr>
            </w:pPr>
            <w:r>
              <w:rPr>
                <w:rFonts w:hint="eastAsia" w:ascii="Times New Roman" w:hAnsi="Times New Roman" w:cs="宋体"/>
                <w:kern w:val="0"/>
                <w:sz w:val="24"/>
                <w:szCs w:val="24"/>
              </w:rPr>
              <w:t>年月日</w:t>
            </w:r>
          </w:p>
        </w:tc>
      </w:tr>
      <w:tr>
        <w:trPr>
          <w:trHeight w:val="461" w:hRule="atLeast"/>
        </w:trPr>
        <w:tc>
          <w:tcPr>
            <w:tcW w:w="10286" w:type="dxa"/>
            <w:gridSpan w:val="10"/>
            <w:tcBorders>
              <w:top w:val="single" w:color="auto" w:sz="4" w:space="0"/>
              <w:left w:val="single" w:color="auto" w:sz="4" w:space="0"/>
              <w:bottom w:val="nil"/>
              <w:right w:val="single" w:color="000000" w:sz="4" w:space="0"/>
            </w:tcBorders>
            <w:textDirection w:val="lrTb"/>
            <w:vAlign w:val="center"/>
          </w:tcPr>
          <w:p>
            <w:pPr>
              <w:widowControl/>
              <w:jc w:val="left"/>
              <w:rPr>
                <w:rFonts w:ascii="Times New Roman" w:hAnsi="Times New Roman" w:cs="宋体"/>
                <w:kern w:val="0"/>
                <w:sz w:val="22"/>
              </w:rPr>
            </w:pPr>
            <w:r>
              <w:rPr>
                <w:rFonts w:hint="eastAsia" w:ascii="Times New Roman" w:hAnsi="Times New Roman" w:cs="宋体"/>
                <w:kern w:val="0"/>
                <w:sz w:val="24"/>
                <w:szCs w:val="24"/>
              </w:rPr>
              <w:t>原核准文件（文号）自年月日起失效</w:t>
            </w:r>
            <w:r>
              <w:rPr>
                <w:rFonts w:hint="eastAsia" w:ascii="Times New Roman" w:hAnsi="Times New Roman" w:cs="宋体"/>
                <w:kern w:val="0"/>
                <w:sz w:val="22"/>
              </w:rPr>
              <w:t>。</w:t>
            </w:r>
          </w:p>
        </w:tc>
      </w:tr>
      <w:tr>
        <w:trPr>
          <w:trHeight w:val="1419" w:hRule="atLeast"/>
        </w:trPr>
        <w:tc>
          <w:tcPr>
            <w:tcW w:w="10286" w:type="dxa"/>
            <w:gridSpan w:val="10"/>
            <w:tcBorders>
              <w:top w:val="single" w:color="auto" w:sz="4" w:space="0"/>
              <w:left w:val="single" w:color="auto" w:sz="4" w:space="0"/>
              <w:bottom w:val="nil"/>
              <w:right w:val="single" w:color="000000" w:sz="4" w:space="0"/>
            </w:tcBorders>
            <w:textDirection w:val="lrTb"/>
            <w:vAlign w:val="center"/>
          </w:tcPr>
          <w:p>
            <w:pPr>
              <w:widowControl/>
              <w:jc w:val="center"/>
              <w:rPr>
                <w:rFonts w:ascii="Times New Roman" w:hAnsi="Times New Roman" w:cs="宋体"/>
                <w:kern w:val="0"/>
                <w:sz w:val="22"/>
              </w:rPr>
            </w:pPr>
          </w:p>
          <w:p>
            <w:pPr>
              <w:widowControl/>
              <w:jc w:val="center"/>
              <w:rPr>
                <w:rFonts w:ascii="Times New Roman" w:hAnsi="Times New Roman" w:cs="宋体"/>
                <w:kern w:val="0"/>
                <w:sz w:val="24"/>
                <w:szCs w:val="24"/>
              </w:rPr>
            </w:pPr>
            <w:r>
              <w:rPr>
                <w:rFonts w:hint="eastAsia" w:ascii="Times New Roman" w:hAnsi="Times New Roman" w:cs="宋体"/>
                <w:kern w:val="0"/>
                <w:sz w:val="24"/>
                <w:szCs w:val="24"/>
              </w:rPr>
              <w:t>外汇局签章</w:t>
            </w:r>
          </w:p>
        </w:tc>
      </w:tr>
      <w:tr>
        <w:trPr>
          <w:trHeight w:val="525" w:hRule="atLeast"/>
        </w:trPr>
        <w:tc>
          <w:tcPr>
            <w:tcW w:w="10286" w:type="dxa"/>
            <w:gridSpan w:val="10"/>
            <w:tcBorders>
              <w:top w:val="nil"/>
              <w:left w:val="single" w:color="auto" w:sz="4" w:space="0"/>
              <w:bottom w:val="nil"/>
              <w:right w:val="single" w:color="000000" w:sz="4" w:space="0"/>
            </w:tcBorders>
            <w:textDirection w:val="lrTb"/>
            <w:vAlign w:val="center"/>
          </w:tcPr>
          <w:p>
            <w:pPr>
              <w:widowControl/>
              <w:jc w:val="center"/>
              <w:rPr>
                <w:rFonts w:ascii="Times New Roman" w:hAnsi="Times New Roman" w:cs="宋体"/>
                <w:kern w:val="0"/>
                <w:sz w:val="22"/>
              </w:rPr>
            </w:pPr>
            <w:r>
              <w:rPr>
                <w:rFonts w:hint="eastAsia" w:ascii="Times New Roman" w:hAnsi="Times New Roman" w:cs="宋体"/>
                <w:kern w:val="0"/>
                <w:sz w:val="22"/>
              </w:rPr>
              <w:t>年月日</w:t>
            </w:r>
          </w:p>
        </w:tc>
      </w:tr>
      <w:tr>
        <w:trPr>
          <w:trHeight w:val="465" w:hRule="atLeast"/>
        </w:trPr>
        <w:tc>
          <w:tcPr>
            <w:tcW w:w="2826" w:type="dxa"/>
            <w:gridSpan w:val="2"/>
            <w:tcBorders>
              <w:top w:val="nil"/>
              <w:left w:val="single" w:color="auto" w:sz="4" w:space="0"/>
              <w:bottom w:val="single" w:color="auto" w:sz="4" w:space="0"/>
              <w:right w:val="nil"/>
            </w:tcBorders>
            <w:textDirection w:val="lrTb"/>
            <w:vAlign w:val="center"/>
          </w:tcPr>
          <w:p>
            <w:pPr>
              <w:widowControl/>
              <w:jc w:val="left"/>
              <w:rPr>
                <w:rFonts w:ascii="Times New Roman" w:hAnsi="Times New Roman" w:cs="宋体"/>
                <w:kern w:val="0"/>
                <w:sz w:val="22"/>
              </w:rPr>
            </w:pPr>
            <w:r>
              <w:rPr>
                <w:rFonts w:hint="eastAsia" w:ascii="Times New Roman" w:hAnsi="Times New Roman" w:cs="宋体"/>
                <w:kern w:val="0"/>
                <w:sz w:val="22"/>
              </w:rPr>
              <w:t>　</w:t>
            </w:r>
          </w:p>
        </w:tc>
        <w:tc>
          <w:tcPr>
            <w:tcW w:w="1540" w:type="dxa"/>
            <w:tcBorders>
              <w:top w:val="nil"/>
              <w:left w:val="nil"/>
              <w:bottom w:val="single" w:color="auto" w:sz="4" w:space="0"/>
              <w:right w:val="nil"/>
            </w:tcBorders>
            <w:textDirection w:val="lrTb"/>
            <w:vAlign w:val="center"/>
          </w:tcPr>
          <w:p>
            <w:pPr>
              <w:widowControl/>
              <w:jc w:val="left"/>
              <w:rPr>
                <w:rFonts w:ascii="Times New Roman" w:hAnsi="Times New Roman" w:cs="宋体"/>
                <w:kern w:val="0"/>
                <w:sz w:val="22"/>
              </w:rPr>
            </w:pPr>
            <w:r>
              <w:rPr>
                <w:rFonts w:hint="eastAsia" w:ascii="Times New Roman" w:hAnsi="Times New Roman" w:cs="宋体"/>
                <w:kern w:val="0"/>
                <w:sz w:val="22"/>
              </w:rPr>
              <w:t>　</w:t>
            </w:r>
          </w:p>
        </w:tc>
        <w:tc>
          <w:tcPr>
            <w:tcW w:w="5920" w:type="dxa"/>
            <w:gridSpan w:val="7"/>
            <w:tcBorders>
              <w:top w:val="nil"/>
              <w:left w:val="nil"/>
              <w:bottom w:val="single" w:color="auto" w:sz="4" w:space="0"/>
              <w:right w:val="single" w:color="000000" w:sz="4" w:space="0"/>
            </w:tcBorders>
            <w:textDirection w:val="lrTb"/>
            <w:vAlign w:val="center"/>
          </w:tcPr>
          <w:p>
            <w:pPr>
              <w:widowControl/>
              <w:ind w:firstLine="720" w:firstLineChars="300"/>
              <w:jc w:val="left"/>
              <w:rPr>
                <w:rFonts w:ascii="Times New Roman" w:hAnsi="Times New Roman" w:cs="宋体"/>
                <w:kern w:val="0"/>
                <w:szCs w:val="21"/>
              </w:rPr>
            </w:pPr>
            <w:r>
              <w:rPr>
                <w:rFonts w:hint="eastAsia" w:ascii="Times New Roman" w:hAnsi="Times New Roman" w:cs="宋体"/>
                <w:kern w:val="0"/>
                <w:sz w:val="24"/>
                <w:szCs w:val="24"/>
              </w:rPr>
              <w:t>外汇局经办人：审核：</w:t>
            </w:r>
          </w:p>
        </w:tc>
      </w:tr>
    </w:tbl>
    <w:p>
      <w:pPr>
        <w:ind w:left="-1416" w:leftChars="-472" w:right="-1092" w:rightChars="-364"/>
        <w:rPr>
          <w:rFonts w:ascii="Times New Roman" w:hAnsi="Times New Roman"/>
        </w:rPr>
      </w:pPr>
      <w:r>
        <w:rPr>
          <w:rFonts w:hint="eastAsia" w:ascii="Times New Roman" w:hAnsi="Times New Roman" w:cs="宋体"/>
          <w:kern w:val="0"/>
          <w:sz w:val="22"/>
        </w:rPr>
        <w:t>说明：</w:t>
      </w:r>
      <w:r>
        <w:rPr>
          <w:rFonts w:ascii="Times New Roman" w:hAnsi="Times New Roman" w:cs="宋体"/>
          <w:kern w:val="0"/>
          <w:sz w:val="22"/>
        </w:rPr>
        <w:t>1.</w:t>
      </w:r>
      <w:r>
        <w:rPr>
          <w:rFonts w:hint="eastAsia" w:ascii="Times New Roman" w:hAnsi="Times New Roman" w:cs="宋体"/>
          <w:kern w:val="0"/>
          <w:sz w:val="22"/>
        </w:rPr>
        <w:t>本备案表一式两份，一份由保险机构留存，另外一份由外汇局留存。备案日期和备案编号由外汇局填写，备案日期为外汇局收到备案表当天的日期。</w:t>
      </w:r>
      <w:r>
        <w:rPr>
          <w:rFonts w:ascii="Times New Roman" w:hAnsi="Times New Roman" w:cs="宋体"/>
          <w:kern w:val="0"/>
          <w:sz w:val="22"/>
        </w:rPr>
        <w:t>2.</w:t>
      </w:r>
      <w:r>
        <w:rPr>
          <w:rFonts w:hint="eastAsia" w:ascii="Times New Roman" w:hAnsi="Times New Roman" w:cs="宋体"/>
          <w:kern w:val="0"/>
          <w:sz w:val="22"/>
        </w:rPr>
        <w:t>备案编号为八位数字，前</w:t>
      </w:r>
      <w:r>
        <w:rPr>
          <w:rFonts w:ascii="Times New Roman" w:hAnsi="Times New Roman" w:cs="宋体"/>
          <w:kern w:val="0"/>
          <w:sz w:val="22"/>
        </w:rPr>
        <w:t>4</w:t>
      </w:r>
      <w:r>
        <w:rPr>
          <w:rFonts w:hint="eastAsia" w:ascii="Times New Roman" w:hAnsi="Times New Roman" w:cs="宋体"/>
          <w:kern w:val="0"/>
          <w:sz w:val="22"/>
        </w:rPr>
        <w:t>位为当年年份如</w:t>
      </w:r>
      <w:r>
        <w:rPr>
          <w:rFonts w:ascii="Times New Roman" w:hAnsi="Times New Roman" w:cs="宋体"/>
          <w:kern w:val="0"/>
          <w:sz w:val="22"/>
        </w:rPr>
        <w:t>2014</w:t>
      </w:r>
      <w:r>
        <w:rPr>
          <w:rFonts w:hint="eastAsia" w:ascii="Times New Roman" w:hAnsi="Times New Roman" w:cs="宋体"/>
          <w:kern w:val="0"/>
          <w:sz w:val="22"/>
        </w:rPr>
        <w:t>，后</w:t>
      </w:r>
      <w:r>
        <w:rPr>
          <w:rFonts w:ascii="Times New Roman" w:hAnsi="Times New Roman" w:cs="宋体"/>
          <w:kern w:val="0"/>
          <w:sz w:val="22"/>
        </w:rPr>
        <w:t>4</w:t>
      </w:r>
      <w:r>
        <w:rPr>
          <w:rFonts w:hint="eastAsia" w:ascii="Times New Roman" w:hAnsi="Times New Roman" w:cs="宋体"/>
          <w:kern w:val="0"/>
          <w:sz w:val="22"/>
        </w:rPr>
        <w:t>位为序列号如</w:t>
      </w:r>
      <w:r>
        <w:rPr>
          <w:rFonts w:ascii="Times New Roman" w:hAnsi="Times New Roman" w:cs="宋体"/>
          <w:kern w:val="0"/>
          <w:sz w:val="22"/>
        </w:rPr>
        <w:t>0001</w:t>
      </w:r>
      <w:r>
        <w:rPr>
          <w:rFonts w:hint="eastAsia" w:ascii="Times New Roman" w:hAnsi="Times New Roman" w:cs="宋体"/>
          <w:kern w:val="0"/>
          <w:sz w:val="22"/>
        </w:rPr>
        <w:t>。</w:t>
      </w:r>
    </w:p>
    <w:p>
      <w:pPr>
        <w:adjustRightInd w:val="0"/>
        <w:snapToGrid w:val="0"/>
        <w:ind w:right="301"/>
        <w:jc w:val="both"/>
        <w:rPr>
          <w:color w:val="auto"/>
        </w:rPr>
      </w:pPr>
    </w:p>
    <w:sectPr>
      <w:footerReference r:id="rId4" w:type="default"/>
      <w:type w:val="continuous"/>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Noto Sans Mono CJK JP Regular">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pPr>
    <w:r>
      <w:fldChar w:fldCharType="begin"/>
    </w:r>
    <w:r>
      <w:instrText xml:space="preserve"> PAGE   \* MERGEFORMAT </w:instrText>
    </w:r>
    <w:r>
      <w:fldChar w:fldCharType="separate"/>
    </w:r>
    <w:r>
      <w:rPr>
        <w:lang w:val="zh-CN"/>
      </w:rPr>
      <w:t>8</w:t>
    </w:r>
    <w:r>
      <w:rPr>
        <w:lang w:val="zh-CN"/>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annotation subject"/>
    <w:lsdException w:qFormat="1"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7"/>
    <w:qFormat/>
    <w:uiPriority w:val="9"/>
    <w:pPr>
      <w:ind w:firstLine="600" w:firstLineChars="200"/>
      <w:outlineLvl w:val="0"/>
    </w:pPr>
    <w:rPr>
      <w:rFonts w:ascii="黑体" w:hAnsi="黑体" w:eastAsia="黑体" w:cs="宋体"/>
      <w:color w:val="000000"/>
      <w:kern w:val="0"/>
      <w:sz w:val="30"/>
      <w:szCs w:val="30"/>
    </w:rPr>
  </w:style>
  <w:style w:type="paragraph" w:styleId="3">
    <w:name w:val="heading 2"/>
    <w:basedOn w:val="1"/>
    <w:next w:val="1"/>
    <w:link w:val="29"/>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9"/>
    <w:qFormat/>
    <w:uiPriority w:val="9"/>
    <w:pPr>
      <w:ind w:right="300"/>
      <w:outlineLvl w:val="2"/>
    </w:pPr>
    <w:rPr>
      <w:rFonts w:ascii="仿宋_GB2312" w:hAnsi="Calibri" w:eastAsia="仿宋_GB2312" w:cs="Times New Roman"/>
      <w:sz w:val="30"/>
      <w:szCs w:val="30"/>
    </w:rPr>
  </w:style>
  <w:style w:type="character" w:default="1" w:styleId="13">
    <w:name w:val="Default Paragraph Font"/>
    <w:unhideWhenUsed/>
    <w:qFormat/>
    <w:uiPriority w:val="1"/>
  </w:style>
  <w:style w:type="paragraph" w:styleId="5">
    <w:name w:val="Document Map"/>
    <w:basedOn w:val="1"/>
    <w:link w:val="35"/>
    <w:unhideWhenUsed/>
    <w:qFormat/>
    <w:uiPriority w:val="0"/>
    <w:rPr>
      <w:rFonts w:ascii="宋体"/>
      <w:sz w:val="18"/>
      <w:szCs w:val="18"/>
    </w:rPr>
  </w:style>
  <w:style w:type="paragraph" w:styleId="6">
    <w:name w:val="annotation text"/>
    <w:basedOn w:val="1"/>
    <w:link w:val="41"/>
    <w:unhideWhenUsed/>
    <w:qFormat/>
    <w:uiPriority w:val="99"/>
    <w:pPr>
      <w:jc w:val="left"/>
    </w:pPr>
    <w:rPr>
      <w:rFonts w:ascii="Calibri" w:hAnsi="Calibri" w:eastAsia="宋体" w:cs="Times New Roman"/>
    </w:rPr>
  </w:style>
  <w:style w:type="paragraph" w:styleId="7">
    <w:name w:val="toc 3"/>
    <w:basedOn w:val="1"/>
    <w:next w:val="1"/>
    <w:unhideWhenUsed/>
    <w:qFormat/>
    <w:uiPriority w:val="39"/>
    <w:pPr>
      <w:ind w:left="840" w:leftChars="400"/>
    </w:pPr>
  </w:style>
  <w:style w:type="paragraph" w:styleId="8">
    <w:name w:val="Balloon Text"/>
    <w:basedOn w:val="1"/>
    <w:link w:val="42"/>
    <w:unhideWhenUsed/>
    <w:qFormat/>
    <w:uiPriority w:val="0"/>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38"/>
    <w:semiHidden/>
    <w:qFormat/>
    <w:uiPriority w:val="0"/>
    <w:pPr>
      <w:snapToGrid w:val="0"/>
      <w:jc w:val="left"/>
    </w:pPr>
    <w:rPr>
      <w:kern w:val="2"/>
      <w:sz w:val="18"/>
      <w:szCs w:val="18"/>
    </w:rPr>
  </w:style>
  <w:style w:type="character" w:customStyle="1" w:styleId="12">
    <w:name w:val="脚注文本 Char"/>
    <w:basedOn w:val="13"/>
    <w:semiHidden/>
    <w:qFormat/>
    <w:uiPriority w:val="99"/>
    <w:rPr>
      <w:kern w:val="2"/>
      <w:sz w:val="18"/>
      <w:szCs w:val="18"/>
    </w:rPr>
  </w:style>
  <w:style w:type="paragraph" w:styleId="14">
    <w:name w:val="HTML Preformatted"/>
    <w:basedOn w:val="1"/>
    <w:link w:val="3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Hyperlink"/>
    <w:basedOn w:val="13"/>
    <w:unhideWhenUsed/>
    <w:qFormat/>
    <w:uiPriority w:val="99"/>
    <w:rPr>
      <w:rFonts w:hint="default" w:ascii="ˎ̥" w:hAnsi="ˎ̥"/>
      <w:color w:val="0453CC"/>
      <w:sz w:val="20"/>
      <w:szCs w:val="20"/>
      <w:u w:val="none"/>
    </w:rPr>
  </w:style>
  <w:style w:type="character" w:styleId="17">
    <w:name w:val="annotation reference"/>
    <w:basedOn w:val="13"/>
    <w:unhideWhenUsed/>
    <w:qFormat/>
    <w:uiPriority w:val="0"/>
    <w:rPr>
      <w:sz w:val="21"/>
      <w:szCs w:val="21"/>
    </w:rPr>
  </w:style>
  <w:style w:type="character" w:styleId="18">
    <w:name w:val="footnote reference"/>
    <w:unhideWhenUsed/>
    <w:qFormat/>
    <w:uiPriority w:val="0"/>
    <w:rPr>
      <w:rFonts w:ascii="Times New Roman" w:hAnsi="Times New Roman" w:cs="Times New Roman"/>
      <w:vertAlign w:val="superscript"/>
    </w:rPr>
  </w:style>
  <w:style w:type="paragraph" w:customStyle="1" w:styleId="19">
    <w:name w:val="p0"/>
    <w:basedOn w:val="1"/>
    <w:qFormat/>
    <w:uiPriority w:val="0"/>
    <w:pPr>
      <w:widowControl/>
    </w:pPr>
    <w:rPr>
      <w:rFonts w:ascii="Calibri" w:hAnsi="Calibri" w:eastAsia="宋体" w:cs="宋体"/>
      <w:kern w:val="0"/>
      <w:szCs w:val="21"/>
    </w:rPr>
  </w:style>
  <w:style w:type="paragraph" w:customStyle="1" w:styleId="20">
    <w:name w:val="Heading 1"/>
    <w:basedOn w:val="1"/>
    <w:qFormat/>
    <w:uiPriority w:val="1"/>
    <w:pPr>
      <w:spacing w:line="541" w:lineRule="exact"/>
      <w:ind w:left="1919" w:right="2017"/>
      <w:jc w:val="center"/>
      <w:outlineLvl w:val="1"/>
    </w:pPr>
    <w:rPr>
      <w:rFonts w:ascii="Noto Sans Mono CJK JP Regular" w:hAnsi="Noto Sans Mono CJK JP Regular" w:eastAsia="Noto Sans Mono CJK JP Regular" w:cs="Noto Sans Mono CJK JP Regular"/>
      <w:sz w:val="36"/>
      <w:szCs w:val="36"/>
    </w:rPr>
  </w:style>
  <w:style w:type="paragraph" w:customStyle="1" w:styleId="21">
    <w:name w:val="列出段落3"/>
    <w:basedOn w:val="1"/>
    <w:qFormat/>
    <w:uiPriority w:val="0"/>
    <w:pPr>
      <w:ind w:firstLine="420" w:firstLineChars="200"/>
    </w:pPr>
    <w:rPr>
      <w:rFonts w:ascii="Times New Roman" w:hAnsi="Times New Roman" w:eastAsia="宋体" w:cs="Times New Roman"/>
      <w:szCs w:val="24"/>
    </w:rPr>
  </w:style>
  <w:style w:type="paragraph" w:customStyle="1" w:styleId="22">
    <w:name w:val="Revision"/>
    <w:semiHidden/>
    <w:qFormat/>
    <w:uiPriority w:val="99"/>
    <w:rPr>
      <w:rFonts w:ascii="Calibri" w:hAnsi="Calibri" w:eastAsia="宋体" w:cs="黑体"/>
      <w:kern w:val="2"/>
      <w:sz w:val="21"/>
      <w:szCs w:val="22"/>
      <w:lang w:val="en-US" w:eastAsia="zh-CN" w:bidi="ar-SA"/>
    </w:rPr>
  </w:style>
  <w:style w:type="paragraph" w:customStyle="1" w:styleId="23">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4">
    <w:name w:val="列出段落4"/>
    <w:basedOn w:val="1"/>
    <w:qFormat/>
    <w:uiPriority w:val="0"/>
    <w:pPr>
      <w:ind w:firstLine="200" w:firstLineChars="200"/>
    </w:pPr>
    <w:rPr>
      <w:rFonts w:ascii="Calibri" w:hAnsi="Calibri" w:eastAsia="宋体" w:cs="Times New Roman"/>
    </w:rPr>
  </w:style>
  <w:style w:type="paragraph" w:customStyle="1" w:styleId="25">
    <w:name w:val="List Paragraph"/>
    <w:basedOn w:val="1"/>
    <w:qFormat/>
    <w:uiPriority w:val="34"/>
    <w:pPr>
      <w:ind w:firstLine="420" w:firstLineChars="200"/>
    </w:pPr>
  </w:style>
  <w:style w:type="paragraph" w:customStyle="1" w:styleId="26">
    <w:name w:val="列出段落1"/>
    <w:basedOn w:val="1"/>
    <w:qFormat/>
    <w:uiPriority w:val="34"/>
    <w:pPr>
      <w:ind w:firstLine="420" w:firstLineChars="200"/>
    </w:pPr>
    <w:rPr>
      <w:rFonts w:ascii="Calibri" w:hAnsi="Calibri" w:eastAsia="宋体" w:cs="Times New Roman"/>
    </w:rPr>
  </w:style>
  <w:style w:type="paragraph" w:customStyle="1" w:styleId="27">
    <w:name w:val="juzhong"/>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28">
    <w:name w:val="页脚 Char Char"/>
    <w:basedOn w:val="13"/>
    <w:link w:val="9"/>
    <w:uiPriority w:val="99"/>
    <w:rPr>
      <w:sz w:val="18"/>
      <w:szCs w:val="18"/>
    </w:rPr>
  </w:style>
  <w:style w:type="character" w:customStyle="1" w:styleId="29">
    <w:name w:val="标题 2 Char Char"/>
    <w:basedOn w:val="13"/>
    <w:link w:val="3"/>
    <w:uiPriority w:val="0"/>
    <w:rPr>
      <w:rFonts w:ascii="Cambria" w:hAnsi="Cambria" w:eastAsia="宋体" w:cs="Times New Roman"/>
      <w:b/>
      <w:bCs/>
      <w:sz w:val="32"/>
      <w:szCs w:val="32"/>
    </w:rPr>
  </w:style>
  <w:style w:type="character" w:customStyle="1" w:styleId="30">
    <w:name w:val="Intense Emphasis"/>
    <w:basedOn w:val="13"/>
    <w:qFormat/>
    <w:uiPriority w:val="21"/>
    <w:rPr>
      <w:b/>
      <w:bCs/>
      <w:i/>
      <w:iCs/>
      <w:color w:val="4F81BD"/>
    </w:rPr>
  </w:style>
  <w:style w:type="character" w:customStyle="1" w:styleId="31">
    <w:name w:val="标题 4 Char Char"/>
    <w:qFormat/>
    <w:uiPriority w:val="0"/>
    <w:rPr>
      <w:rFonts w:ascii="Calibri" w:hAnsi="Calibri"/>
      <w:b/>
      <w:bCs/>
      <w:sz w:val="28"/>
      <w:szCs w:val="28"/>
      <w:lang w:eastAsia="en-US" w:bidi="en-US"/>
    </w:rPr>
  </w:style>
  <w:style w:type="character" w:customStyle="1" w:styleId="32">
    <w:name w:val="批注文字 Char1"/>
    <w:basedOn w:val="13"/>
    <w:semiHidden/>
    <w:qFormat/>
    <w:uiPriority w:val="99"/>
    <w:rPr>
      <w:kern w:val="2"/>
      <w:sz w:val="21"/>
      <w:szCs w:val="22"/>
    </w:rPr>
  </w:style>
  <w:style w:type="character" w:customStyle="1" w:styleId="33">
    <w:name w:val="文档结构图 Char1"/>
    <w:basedOn w:val="13"/>
    <w:semiHidden/>
    <w:qFormat/>
    <w:uiPriority w:val="99"/>
    <w:rPr>
      <w:rFonts w:ascii="宋体" w:eastAsia="宋体"/>
      <w:sz w:val="18"/>
      <w:szCs w:val="18"/>
    </w:rPr>
  </w:style>
  <w:style w:type="character" w:customStyle="1" w:styleId="34">
    <w:name w:val="HTML 预设格式 Char Char"/>
    <w:basedOn w:val="13"/>
    <w:link w:val="14"/>
    <w:uiPriority w:val="99"/>
    <w:rPr>
      <w:rFonts w:ascii="宋体" w:hAnsi="宋体" w:eastAsia="宋体" w:cs="宋体"/>
      <w:kern w:val="0"/>
      <w:sz w:val="24"/>
      <w:szCs w:val="24"/>
    </w:rPr>
  </w:style>
  <w:style w:type="character" w:customStyle="1" w:styleId="35">
    <w:name w:val="文档结构图 Char Char"/>
    <w:basedOn w:val="13"/>
    <w:link w:val="5"/>
    <w:uiPriority w:val="0"/>
    <w:rPr>
      <w:rFonts w:ascii="宋体"/>
      <w:sz w:val="18"/>
      <w:szCs w:val="18"/>
    </w:rPr>
  </w:style>
  <w:style w:type="character" w:customStyle="1" w:styleId="36">
    <w:name w:val="脚注文本 Char2"/>
    <w:basedOn w:val="13"/>
    <w:semiHidden/>
    <w:qFormat/>
    <w:uiPriority w:val="99"/>
    <w:rPr>
      <w:sz w:val="18"/>
      <w:szCs w:val="18"/>
    </w:rPr>
  </w:style>
  <w:style w:type="character" w:customStyle="1" w:styleId="37">
    <w:name w:val="标题 1 Char Char"/>
    <w:basedOn w:val="13"/>
    <w:link w:val="2"/>
    <w:uiPriority w:val="9"/>
    <w:rPr>
      <w:rFonts w:ascii="黑体" w:hAnsi="黑体" w:eastAsia="黑体" w:cs="宋体"/>
      <w:color w:val="000000"/>
      <w:kern w:val="0"/>
      <w:sz w:val="30"/>
      <w:szCs w:val="30"/>
    </w:rPr>
  </w:style>
  <w:style w:type="character" w:customStyle="1" w:styleId="38">
    <w:name w:val="脚注文本 Char1"/>
    <w:basedOn w:val="13"/>
    <w:link w:val="11"/>
    <w:uiPriority w:val="0"/>
    <w:rPr>
      <w:rFonts w:ascii="Times New Roman" w:hAnsi="Times New Roman"/>
      <w:sz w:val="18"/>
      <w:szCs w:val="18"/>
    </w:rPr>
  </w:style>
  <w:style w:type="character" w:customStyle="1" w:styleId="39">
    <w:name w:val="标题 3 Char Char"/>
    <w:basedOn w:val="13"/>
    <w:link w:val="4"/>
    <w:uiPriority w:val="9"/>
    <w:rPr>
      <w:rFonts w:ascii="仿宋_GB2312" w:hAnsi="Calibri" w:eastAsia="仿宋_GB2312" w:cs="Times New Roman"/>
      <w:sz w:val="30"/>
      <w:szCs w:val="30"/>
    </w:rPr>
  </w:style>
  <w:style w:type="character" w:customStyle="1" w:styleId="40">
    <w:name w:val="页眉 Char Char"/>
    <w:basedOn w:val="13"/>
    <w:link w:val="10"/>
    <w:uiPriority w:val="99"/>
    <w:rPr>
      <w:sz w:val="18"/>
      <w:szCs w:val="18"/>
    </w:rPr>
  </w:style>
  <w:style w:type="character" w:customStyle="1" w:styleId="41">
    <w:name w:val="批注文字 Char Char"/>
    <w:basedOn w:val="13"/>
    <w:link w:val="6"/>
    <w:uiPriority w:val="0"/>
    <w:rPr>
      <w:rFonts w:ascii="Calibri" w:hAnsi="Calibri" w:eastAsia="宋体" w:cs="Times New Roman"/>
    </w:rPr>
  </w:style>
  <w:style w:type="character" w:customStyle="1" w:styleId="42">
    <w:name w:val="批注框文本 Char Char"/>
    <w:basedOn w:val="13"/>
    <w:link w:val="8"/>
    <w:uiPriority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3925</Words>
  <Characters>4121</Characters>
  <Lines>19</Lines>
  <Paragraphs>5</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2020-02-26T11:29:00Z</dcterms:created>
  <dc:creator>裴建君2</dc:creator>
  <cp:lastModifiedBy>李丹迪</cp:lastModifiedBy>
  <cp:lastPrinted>2017-12-26T09:10:00Z</cp:lastPrinted>
  <dcterms:modified xsi:type="dcterms:W3CDTF">2025-09-25T03:00:15Z</dcterms:modified>
  <dc:title>编号：57014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FEBE1A7173CC4FD79DF70289B8CBFEA1_12</vt:lpwstr>
  </property>
</Properties>
</file>