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880"/>
          <w:tab w:val="center" w:pos="4214"/>
        </w:tabs>
        <w:jc w:val="center"/>
        <w:rPr>
          <w:rStyle w:val="16"/>
          <w:rFonts w:hint="eastAsia" w:ascii="黑体" w:hAnsi="黑体" w:eastAsia="黑体"/>
          <w:sz w:val="56"/>
          <w:szCs w:val="56"/>
        </w:rPr>
      </w:pPr>
    </w:p>
    <w:p>
      <w:pPr>
        <w:tabs>
          <w:tab w:val="left" w:pos="880"/>
          <w:tab w:val="center" w:pos="4214"/>
        </w:tabs>
        <w:jc w:val="center"/>
        <w:rPr>
          <w:rStyle w:val="16"/>
          <w:rFonts w:hint="eastAsia" w:ascii="黑体" w:hAnsi="黑体" w:eastAsia="黑体"/>
          <w:sz w:val="56"/>
          <w:szCs w:val="56"/>
        </w:rPr>
      </w:pPr>
    </w:p>
    <w:p>
      <w:pPr>
        <w:tabs>
          <w:tab w:val="left" w:pos="880"/>
          <w:tab w:val="center" w:pos="4214"/>
        </w:tabs>
        <w:jc w:val="center"/>
        <w:rPr>
          <w:rStyle w:val="16"/>
          <w:rFonts w:hint="eastAsia" w:ascii="黑体" w:hAnsi="黑体" w:eastAsia="黑体"/>
          <w:sz w:val="56"/>
          <w:szCs w:val="56"/>
        </w:rPr>
      </w:pPr>
    </w:p>
    <w:p>
      <w:pPr>
        <w:tabs>
          <w:tab w:val="left" w:pos="880"/>
          <w:tab w:val="center" w:pos="4214"/>
        </w:tabs>
        <w:jc w:val="center"/>
        <w:rPr>
          <w:rStyle w:val="16"/>
          <w:rFonts w:hint="eastAsia" w:ascii="黑体" w:hAnsi="黑体" w:eastAsia="黑体"/>
          <w:sz w:val="56"/>
          <w:szCs w:val="56"/>
        </w:rPr>
      </w:pPr>
      <w:r>
        <w:rPr>
          <w:rStyle w:val="16"/>
          <w:rFonts w:hint="eastAsia" w:ascii="黑体" w:hAnsi="黑体" w:eastAsia="黑体"/>
          <w:sz w:val="56"/>
          <w:szCs w:val="56"/>
        </w:rPr>
        <w:t>国家</w:t>
      </w:r>
      <w:r>
        <w:rPr>
          <w:rStyle w:val="16"/>
          <w:rFonts w:ascii="黑体" w:hAnsi="黑体" w:eastAsia="黑体"/>
          <w:sz w:val="56"/>
          <w:szCs w:val="56"/>
        </w:rPr>
        <w:t>外汇管理局</w:t>
      </w:r>
      <w:r>
        <w:rPr>
          <w:rStyle w:val="16"/>
          <w:rFonts w:hint="eastAsia" w:ascii="黑体" w:hAnsi="黑体" w:eastAsia="黑体"/>
          <w:sz w:val="56"/>
          <w:szCs w:val="56"/>
        </w:rPr>
        <w:t>新疆分局</w:t>
      </w:r>
    </w:p>
    <w:p>
      <w:pPr>
        <w:tabs>
          <w:tab w:val="left" w:pos="880"/>
          <w:tab w:val="center" w:pos="4214"/>
        </w:tabs>
        <w:jc w:val="center"/>
        <w:rPr>
          <w:rFonts w:ascii="黑体" w:hAnsi="黑体" w:eastAsia="黑体"/>
          <w:sz w:val="56"/>
          <w:szCs w:val="56"/>
        </w:rPr>
      </w:pPr>
      <w:r>
        <w:rPr>
          <w:rStyle w:val="16"/>
          <w:rFonts w:hint="eastAsia" w:ascii="黑体" w:hAnsi="黑体" w:eastAsia="黑体"/>
          <w:sz w:val="56"/>
          <w:szCs w:val="56"/>
          <w:lang w:eastAsia="zh-CN"/>
        </w:rPr>
        <w:t>国际收支</w:t>
      </w:r>
      <w:r>
        <w:rPr>
          <w:rStyle w:val="16"/>
          <w:rFonts w:hint="eastAsia" w:ascii="黑体" w:hAnsi="黑体" w:eastAsia="黑体"/>
          <w:sz w:val="56"/>
          <w:szCs w:val="56"/>
        </w:rPr>
        <w:t>行政</w:t>
      </w:r>
      <w:r>
        <w:rPr>
          <w:rStyle w:val="16"/>
          <w:rFonts w:hint="eastAsia" w:ascii="黑体" w:hAnsi="黑体" w:eastAsia="黑体"/>
          <w:sz w:val="56"/>
          <w:szCs w:val="56"/>
          <w:lang w:eastAsia="zh-CN"/>
        </w:rPr>
        <w:t>审批业务办理指南（三）</w:t>
      </w:r>
      <w:bookmarkStart w:id="0" w:name="_GoBack"/>
      <w:bookmarkEnd w:id="0"/>
    </w:p>
    <w:p>
      <w:pPr>
        <w:jc w:val="cente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ind w:right="300"/>
        <w:rPr>
          <w:rFonts w:hint="eastAsia" w:ascii="仿宋_GB2312" w:eastAsia="仿宋_GB2312"/>
          <w:sz w:val="30"/>
          <w:szCs w:val="30"/>
        </w:rPr>
      </w:pPr>
    </w:p>
    <w:p>
      <w:pPr>
        <w:ind w:right="300"/>
        <w:rPr>
          <w:rFonts w:ascii="仿宋_GB2312" w:eastAsia="仿宋_GB2312"/>
          <w:sz w:val="30"/>
          <w:szCs w:val="30"/>
        </w:rPr>
      </w:pPr>
      <w:r>
        <w:rPr>
          <w:rFonts w:hint="eastAsia" w:ascii="仿宋_GB2312" w:eastAsia="仿宋_GB2312"/>
          <w:sz w:val="30"/>
          <w:szCs w:val="30"/>
        </w:rPr>
        <w:t xml:space="preserve">          发布机构：国家外汇管理局新疆分局</w:t>
      </w:r>
    </w:p>
    <w:p>
      <w:pPr>
        <w:jc w:val="center"/>
        <w:rPr>
          <w:rStyle w:val="16"/>
          <w:sz w:val="40"/>
          <w:szCs w:val="40"/>
        </w:rPr>
        <w:sectPr>
          <w:headerReference r:id="rId4" w:type="default"/>
          <w:footerReference r:id="rId5" w:type="default"/>
          <w:pgSz w:w="11906" w:h="16838"/>
          <w:pgMar w:top="1440" w:right="1800" w:bottom="1440" w:left="1800" w:header="851" w:footer="992" w:gutter="0"/>
          <w:pgNumType w:start="1"/>
          <w:cols w:space="720" w:num="1"/>
          <w:titlePg/>
          <w:docGrid w:type="lines" w:linePitch="312"/>
        </w:sectPr>
      </w:pPr>
    </w:p>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cs="Times New Roman"/>
          <w:sz w:val="48"/>
          <w:szCs w:val="48"/>
        </w:rPr>
        <w:sectPr>
          <w:footerReference r:id="rId6" w:type="default"/>
          <w:type w:val="continuous"/>
          <w:pgSz w:w="11906" w:h="16838"/>
          <w:pgMar w:top="1440" w:right="1800" w:bottom="1440" w:left="1800" w:header="851" w:footer="992" w:gutter="0"/>
          <w:cols w:space="720" w:num="1"/>
          <w:docGrid w:type="lines" w:linePitch="312"/>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国家外汇局管理局新疆分局办公地址：新疆乌鲁木齐市人民路395号</w:t>
      </w:r>
    </w:p>
    <w:p>
      <w:pPr>
        <w:adjustRightInd w:val="0"/>
        <w:snapToGrid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国家外汇局管理局新疆分局办公时间：工作日 10:00-19:00</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国家外汇管理局新疆分局咨询电话：0991-2373410</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电子邮件：xjwhglj@sohu.com</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向各地外汇局进行咨询、进程查询、监督和投诉等可通过各地外汇局官方互联网站的相应栏目进行。 网址可通过</w:t>
      </w: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 HYPERLINK "http://www.safe.gov.cn/" \h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_GB2312" w:hAnsi="仿宋_GB2312" w:eastAsia="仿宋_GB2312" w:cs="仿宋_GB2312"/>
          <w:kern w:val="2"/>
          <w:sz w:val="30"/>
          <w:szCs w:val="30"/>
          <w:lang w:val="en-US" w:eastAsia="zh-CN" w:bidi="ar-SA"/>
        </w:rPr>
        <w:t xml:space="preserve">www.safe.gov.cn </w:t>
      </w:r>
      <w:r>
        <w:rPr>
          <w:rFonts w:hint="eastAsia" w:ascii="仿宋_GB2312" w:hAnsi="仿宋_GB2312" w:eastAsia="仿宋_GB2312" w:cs="仿宋_GB2312"/>
          <w:kern w:val="2"/>
          <w:sz w:val="30"/>
          <w:szCs w:val="30"/>
          <w:lang w:val="en-US" w:eastAsia="zh-CN" w:bidi="ar-SA"/>
        </w:rPr>
        <w:fldChar w:fldCharType="end"/>
      </w:r>
      <w:r>
        <w:rPr>
          <w:rFonts w:hint="eastAsia" w:ascii="仿宋_GB2312" w:hAnsi="仿宋_GB2312" w:eastAsia="仿宋_GB2312" w:cs="仿宋_GB2312"/>
          <w:kern w:val="2"/>
          <w:sz w:val="30"/>
          <w:szCs w:val="30"/>
          <w:lang w:val="en-US" w:eastAsia="zh-CN" w:bidi="ar-SA"/>
        </w:rPr>
        <w:t>进行链接，也可通过各外汇局官方互联网站上公布的电话进行。</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国家外汇管理局新疆分局投诉电话：0991-2373509</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电子邮件：xjwhglj@sohu.com</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向各地外汇局进行咨询、进程查询、监督和投诉等可通过各地外汇局官方互联网站的相应栏目进行。 网址可通过</w:t>
      </w: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 HYPERLINK "http://www.safe.gov.cn/" \h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_GB2312" w:hAnsi="仿宋_GB2312" w:eastAsia="仿宋_GB2312" w:cs="仿宋_GB2312"/>
          <w:kern w:val="2"/>
          <w:sz w:val="30"/>
          <w:szCs w:val="30"/>
          <w:lang w:val="en-US" w:eastAsia="zh-CN" w:bidi="ar-SA"/>
        </w:rPr>
        <w:t xml:space="preserve">www.safe.gov.cn </w:t>
      </w:r>
      <w:r>
        <w:rPr>
          <w:rFonts w:hint="eastAsia" w:ascii="仿宋_GB2312" w:hAnsi="仿宋_GB2312" w:eastAsia="仿宋_GB2312" w:cs="仿宋_GB2312"/>
          <w:kern w:val="2"/>
          <w:sz w:val="30"/>
          <w:szCs w:val="30"/>
          <w:lang w:val="en-US" w:eastAsia="zh-CN" w:bidi="ar-SA"/>
        </w:rPr>
        <w:fldChar w:fldCharType="end"/>
      </w:r>
      <w:r>
        <w:rPr>
          <w:rFonts w:hint="eastAsia" w:ascii="仿宋_GB2312" w:hAnsi="仿宋_GB2312" w:eastAsia="仿宋_GB2312" w:cs="仿宋_GB2312"/>
          <w:kern w:val="2"/>
          <w:sz w:val="30"/>
          <w:szCs w:val="30"/>
          <w:lang w:val="en-US" w:eastAsia="zh-CN" w:bidi="ar-SA"/>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26" o:spid="_x0000_s1027" style="position:absolute;left:0;margin-left:-39.65pt;margin-top:29.05pt;height:421.55pt;width:459.7pt;rotation:0f;z-index:251658240;" coordorigin="1007,2645" coordsize="9194,8431">
            <o:lock v:ext="edit" position="f" selection="f" grouping="f" rotation="f" cropping="f" text="f" aspectratio="f"/>
            <v:shape id="_x0000_s1088" o:spid="_x0000_s1028" type="#_x0000_t32" style="position:absolute;left:2612;top:4069;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89" o:spid="_x0000_s1029" type="#_x0000_t32" style="position:absolute;left:3540;top:5165;height:1;width:1299;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0" o:spid="_x0000_s1030" type="#_x0000_t32" style="position:absolute;left:3667;top:5969;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1" o:spid="_x0000_s1031" type="#_x0000_t32" style="position:absolute;left:8191;top:4018;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2" o:spid="_x0000_s1032" type="#_x0000_t32" style="position:absolute;left:2629;top:4357;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3" o:spid="_x0000_s1033" type="#_x0000_t32" style="position:absolute;left:5392;top:8028;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4" o:spid="_x0000_s1034" type="#_x0000_t32" style="position:absolute;left:6547;top:8999;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5" o:spid="_x0000_s1035" type="#_x0000_t32" style="position:absolute;left:4432;top:8999;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6" o:spid="_x0000_s1036" type="#_x0000_t32" style="position:absolute;left:2612;top:6202;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97" o:spid="_x0000_s1037" type="#_x0000_t32" style="position:absolute;left:2612;top:7593;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8" o:spid="_x0000_s1038" type="#_x0000_t110" style="position:absolute;left:1007;top:4643;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_x0000_s1099" o:spid="_x0000_s1039" style="position:absolute;left:7272;top:3846;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_x0000_s1100" o:spid="_x0000_s1040" style="position:absolute;left:4839;top:4913;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_x0000_s1101" o:spid="_x0000_s1041" style="position:absolute;left:4839;top:5765;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_x0000_s1102" o:spid="_x0000_s1042" style="position:absolute;left:3433;top:7425;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_x0000_s1103" o:spid="_x0000_s1043" style="position:absolute;left:3434;top:8465;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_x0000_s1104" o:spid="_x0000_s1044" style="position:absolute;left:1771;top:2645;height:1424;width:27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105" o:spid="_x0000_s1045" style="position:absolute;left:3433;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_x0000_s1106" o:spid="_x0000_s1046" style="position:absolute;left:5790;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p>
      <w:pPr>
        <w:rPr>
          <w:rFonts w:ascii="Calibri" w:hAnsi="Calibri" w:eastAsia="宋体" w:cs="黑体"/>
          <w:kern w:val="2"/>
          <w:sz w:val="21"/>
          <w:szCs w:val="22"/>
          <w:lang w:val="en-US" w:eastAsia="zh-CN" w:bidi="ar-SA"/>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黑体" w:eastAsia="黑体" w:cs="Times New Roman"/>
          <w:sz w:val="30"/>
          <w:szCs w:val="30"/>
          <w:lang w:eastAsia="zh-CN"/>
        </w:rPr>
        <w:t>五、</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2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2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2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2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咨询途径、监督和投诉、办公地址和时间、公开查询方式等</w:t>
      </w:r>
    </w:p>
    <w:p>
      <w:pPr>
        <w:numPr>
          <w:numId w:val="0"/>
        </w:numPr>
        <w:adjustRightInd w:val="0"/>
        <w:snapToGrid w:val="0"/>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国家外汇局管理局新疆分局办公地址：新疆乌鲁木齐市人民路395号</w:t>
      </w:r>
    </w:p>
    <w:p>
      <w:pPr>
        <w:adjustRightInd w:val="0"/>
        <w:snapToGrid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国家外汇局管理局新疆分局办公时间：工作日 10:00-19:00</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国家外汇管理局新疆分局咨询电话：0991-2373410</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国家外汇管理局新疆分局投诉电话：0991-2373509</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电子邮件：xjwhglj@sohu.com</w:t>
      </w:r>
    </w:p>
    <w:p>
      <w:pPr>
        <w:pStyle w:val="7"/>
        <w:widowControl w:val="0"/>
        <w:wordWrap/>
        <w:adjustRightInd/>
        <w:snapToGrid/>
        <w:spacing w:before="196" w:after="0" w:line="360" w:lineRule="auto"/>
        <w:ind w:left="0" w:leftChars="0" w:right="33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向各地外汇局进行咨询、进程查询、监督和投诉等可通过各地外汇局官方互联网站的相应栏目进行。 网址可通过</w:t>
      </w: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 HYPERLINK "http://www.safe.gov.cn/" \h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_GB2312" w:hAnsi="仿宋_GB2312" w:eastAsia="仿宋_GB2312" w:cs="仿宋_GB2312"/>
          <w:kern w:val="2"/>
          <w:sz w:val="30"/>
          <w:szCs w:val="30"/>
          <w:lang w:val="en-US" w:eastAsia="zh-CN" w:bidi="ar-SA"/>
        </w:rPr>
        <w:t xml:space="preserve">www.safe.gov.cn </w:t>
      </w:r>
      <w:r>
        <w:rPr>
          <w:rFonts w:hint="eastAsia" w:ascii="仿宋_GB2312" w:hAnsi="仿宋_GB2312" w:eastAsia="仿宋_GB2312" w:cs="仿宋_GB2312"/>
          <w:kern w:val="2"/>
          <w:sz w:val="30"/>
          <w:szCs w:val="30"/>
          <w:lang w:val="en-US" w:eastAsia="zh-CN" w:bidi="ar-SA"/>
        </w:rPr>
        <w:fldChar w:fldCharType="end"/>
      </w:r>
      <w:r>
        <w:rPr>
          <w:rFonts w:hint="eastAsia" w:ascii="仿宋_GB2312" w:hAnsi="仿宋_GB2312" w:eastAsia="仿宋_GB2312" w:cs="仿宋_GB2312"/>
          <w:kern w:val="2"/>
          <w:sz w:val="30"/>
          <w:szCs w:val="30"/>
          <w:lang w:val="en-US" w:eastAsia="zh-CN" w:bidi="ar-SA"/>
        </w:rPr>
        <w:t>进行链接，也可通过各外汇局官方互联网站上公布的电话进行。</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46" o:spid="_x0000_s1047" style="position:absolute;left:0;margin-left:-9pt;margin-top:10.1pt;height:586.05pt;width:450.7pt;rotation:0f;z-index:251659264;" coordorigin="-93,0" coordsize="9014,11721">
            <o:lock v:ext="edit" position="f" selection="f" grouping="f" rotation="f" cropping="f" text="f" aspectratio="f"/>
            <v:rect id="Rectangle 3" o:spid="_x0000_s104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4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5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5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 o:spid="_x0000_s105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8" o:spid="_x0000_s105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9" o:spid="_x0000_s105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0" o:spid="_x0000_s105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55" o:spid="_x0000_s1056" style="position:absolute;left:-93;top:0;height:7693;width:9014;rotation:0f;" coordorigin="-93,0" coordsize="9014,7693">
              <o:lock v:ext="edit" position="f" selection="f" grouping="f" rotation="f" cropping="f" text="f" aspectratio="f"/>
              <v:shape id="AutoShape 12" o:spid="_x0000_s105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57" o:spid="_x0000_s1058" style="position:absolute;left:-93;top:0;height:7693;width:9014;rotation:0f;" coordorigin="-93,0" coordsize="9014,7693">
                <o:lock v:ext="edit" position="f" selection="f" grouping="f" rotation="f" cropping="f" text="f" aspectratio="f"/>
                <v:shape id="AutoShape 14" o:spid="_x0000_s105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5" o:spid="_x0000_s106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6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7" o:spid="_x0000_s106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6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6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6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66" type="#_x0000_t116" style="position:absolute;left:4566;top:1110;height:1530;width:303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66" o:spid="_x0000_s1067" style="position:absolute;left:-93;top:0;height:7424;width:4687;rotation:0f;" coordorigin="-93,0" coordsize="4687,7424">
                  <o:lock v:ext="edit" position="f" selection="f" grouping="f" rotation="f" cropping="f" text="f" aspectratio="f"/>
                  <v:shape id="AutoShape 23" o:spid="_x0000_s106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4" o:spid="_x0000_s106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69" o:spid="_x0000_s1070" style="position:absolute;left:-93;top:0;height:3986;width:3737;rotation:0f;" coordorigin="-93,0" coordsize="3737,3986">
                    <o:lock v:ext="edit" position="f" selection="f" grouping="f" rotation="f" cropping="f" text="f" aspectratio="f"/>
                    <v:shape id="AutoShape 26" o:spid="_x0000_s107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72" type="#_x0000_t32" style="position:absolute;left:2890;top:2961;height:6;width:754;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8" o:spid="_x0000_s1073" type="#_x0000_t4" style="position:absolute;left:-93;top:1936;height:2050;width:29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7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7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1" o:spid="_x0000_s107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2" o:spid="_x0000_s107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3" o:spid="_x0000_s107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7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80" type="#_x0000_t32" style="position:absolute;left:7605;top:1875;flip:x y;height:11;width:131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25"/>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tabs>
          <w:tab w:val="left" w:pos="1197"/>
        </w:tabs>
        <w:jc w:val="left"/>
        <w:rPr>
          <w:lang w:val="en-US" w:eastAsia="zh-CN"/>
        </w:rPr>
      </w:pPr>
    </w:p>
    <w:sectPr>
      <w:footerReference r:id="rId7"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Microsoft JhengHei">
    <w:panose1 w:val="020B0604030504040204"/>
    <w:charset w:val="88"/>
    <w:family w:val="auto"/>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华文仿宋">
    <w:altName w:val="仿宋"/>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E00002FF" w:usb1="420024FF" w:usb2="00000000" w:usb3="00000000" w:csb0="2000019F" w:csb1="00000000"/>
  </w:font>
  <w:font w:name="方正小标宋_GBK">
    <w:altName w:val="微软雅黑"/>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7</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single" w:color="FFFFFF" w:sz="6"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1456788">
    <w:nsid w:val="61D6A494"/>
    <w:multiLevelType w:val="singleLevel"/>
    <w:tmpl w:val="61D6A494"/>
    <w:lvl w:ilvl="0" w:tentative="1">
      <w:start w:val="15"/>
      <w:numFmt w:val="chineseCounting"/>
      <w:suff w:val="nothing"/>
      <w:lvlText w:val="（%1）"/>
      <w:lvlJc w:val="left"/>
    </w:lvl>
  </w:abstractNum>
  <w:num w:numId="1">
    <w:abstractNumId w:val="16414567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ody Text"/>
    <w:basedOn w:val="1"/>
    <w:semiHidden/>
    <w:unhideWhenUsed/>
    <w:uiPriority w:val="99"/>
    <w:pPr>
      <w:ind w:left="820"/>
    </w:pPr>
    <w:rPr>
      <w:rFonts w:ascii="宋体" w:hAnsi="宋体" w:eastAsia="宋体" w:cs="宋体"/>
      <w:sz w:val="30"/>
      <w:szCs w:val="30"/>
      <w:lang w:val="zh-CN" w:eastAsia="zh-CN" w:bidi="zh-CN"/>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6"/>
    <w:semiHidden/>
    <w:qFormat/>
    <w:uiPriority w:val="0"/>
    <w:pPr>
      <w:snapToGrid w:val="0"/>
      <w:jc w:val="left"/>
    </w:pPr>
    <w:rPr>
      <w:kern w:val="2"/>
      <w:sz w:val="18"/>
      <w:szCs w:val="18"/>
    </w:rPr>
  </w:style>
  <w:style w:type="character" w:customStyle="1" w:styleId="12">
    <w:name w:val="脚注文本 Char"/>
    <w:basedOn w:val="13"/>
    <w:semiHidden/>
    <w:qFormat/>
    <w:uiPriority w:val="99"/>
    <w:rPr>
      <w:kern w:val="2"/>
      <w:sz w:val="18"/>
      <w:szCs w:val="18"/>
    </w:rPr>
  </w:style>
  <w:style w:type="paragraph" w:styleId="14">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qFormat/>
    <w:uiPriority w:val="22"/>
    <w:rPr>
      <w:b/>
      <w:bCs/>
    </w:rPr>
  </w:style>
  <w:style w:type="character" w:styleId="17">
    <w:name w:val="Hyperlink"/>
    <w:basedOn w:val="13"/>
    <w:unhideWhenUsed/>
    <w:uiPriority w:val="99"/>
    <w:rPr>
      <w:rFonts w:hint="default" w:ascii="ˎ̥" w:hAnsi="ˎ̥"/>
      <w:color w:val="0453CC"/>
      <w:sz w:val="20"/>
      <w:szCs w:val="20"/>
      <w:u w:val="none"/>
    </w:rPr>
  </w:style>
  <w:style w:type="character" w:styleId="18">
    <w:name w:val="annotation reference"/>
    <w:basedOn w:val="13"/>
    <w:semiHidden/>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Char"/>
    <w:basedOn w:val="13"/>
    <w:link w:val="10"/>
    <w:uiPriority w:val="99"/>
    <w:rPr>
      <w:sz w:val="18"/>
      <w:szCs w:val="18"/>
    </w:rPr>
  </w:style>
  <w:style w:type="character" w:customStyle="1" w:styleId="29">
    <w:name w:val="页脚 Char Char"/>
    <w:basedOn w:val="13"/>
    <w:link w:val="9"/>
    <w:uiPriority w:val="99"/>
    <w:rPr>
      <w:sz w:val="18"/>
      <w:szCs w:val="18"/>
    </w:rPr>
  </w:style>
  <w:style w:type="character" w:customStyle="1" w:styleId="30">
    <w:name w:val="批注框文本 Char Char"/>
    <w:basedOn w:val="13"/>
    <w:link w:val="8"/>
    <w:uiPriority w:val="0"/>
    <w:rPr>
      <w:sz w:val="18"/>
      <w:szCs w:val="18"/>
    </w:rPr>
  </w:style>
  <w:style w:type="character" w:customStyle="1" w:styleId="31">
    <w:name w:val="HTML 预设格式 Char Char"/>
    <w:basedOn w:val="13"/>
    <w:link w:val="14"/>
    <w:uiPriority w:val="99"/>
    <w:rPr>
      <w:rFonts w:ascii="宋体" w:hAnsi="宋体" w:eastAsia="宋体" w:cs="宋体"/>
      <w:kern w:val="0"/>
      <w:sz w:val="24"/>
      <w:szCs w:val="24"/>
    </w:rPr>
  </w:style>
  <w:style w:type="character" w:customStyle="1" w:styleId="32">
    <w:name w:val="批注文字 Char Char"/>
    <w:basedOn w:val="13"/>
    <w:link w:val="6"/>
    <w:uiPriority w:val="0"/>
    <w:rPr>
      <w:rFonts w:ascii="Calibri" w:hAnsi="Calibri" w:eastAsia="宋体" w:cs="Times New Roman"/>
    </w:rPr>
  </w:style>
  <w:style w:type="character" w:customStyle="1" w:styleId="33">
    <w:name w:val="标题 1 Char Char"/>
    <w:basedOn w:val="13"/>
    <w:link w:val="2"/>
    <w:uiPriority w:val="9"/>
    <w:rPr>
      <w:rFonts w:ascii="黑体" w:hAnsi="黑体" w:eastAsia="黑体" w:cs="宋体"/>
      <w:color w:val="000000"/>
      <w:kern w:val="0"/>
      <w:sz w:val="30"/>
      <w:szCs w:val="30"/>
    </w:rPr>
  </w:style>
  <w:style w:type="character" w:customStyle="1" w:styleId="34">
    <w:name w:val="标题 2 Char Char"/>
    <w:basedOn w:val="13"/>
    <w:link w:val="3"/>
    <w:uiPriority w:val="0"/>
    <w:rPr>
      <w:rFonts w:ascii="Cambria" w:hAnsi="Cambria" w:eastAsia="宋体" w:cs="Times New Roman"/>
      <w:b/>
      <w:bCs/>
      <w:sz w:val="32"/>
      <w:szCs w:val="32"/>
    </w:rPr>
  </w:style>
  <w:style w:type="character" w:customStyle="1" w:styleId="35">
    <w:name w:val="标题 3 Char Char"/>
    <w:basedOn w:val="13"/>
    <w:link w:val="4"/>
    <w:uiPriority w:val="9"/>
    <w:rPr>
      <w:rFonts w:ascii="仿宋_GB2312" w:hAnsi="Calibri" w:eastAsia="仿宋_GB2312" w:cs="Times New Roman"/>
      <w:sz w:val="30"/>
      <w:szCs w:val="30"/>
    </w:rPr>
  </w:style>
  <w:style w:type="character" w:customStyle="1" w:styleId="36">
    <w:name w:val="脚注文本 Char1"/>
    <w:basedOn w:val="13"/>
    <w:link w:val="11"/>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1897</Characters>
  <Lines>15</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张兰军/国际收支处/乌鲁木齐/PBC</cp:lastModifiedBy>
  <cp:lastPrinted>2017-11-24T00:22:00Z</cp:lastPrinted>
  <dcterms:modified xsi:type="dcterms:W3CDTF">2022-01-10T07:24:53Z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