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76" w:rsidRPr="00C423A4" w:rsidRDefault="009379A6">
      <w:pPr>
        <w:ind w:right="300"/>
        <w:rPr>
          <w:rFonts w:ascii="Times New Roman" w:eastAsia="黑体" w:hAnsi="Times New Roman" w:cs="Times New Roman"/>
          <w:sz w:val="48"/>
          <w:szCs w:val="48"/>
        </w:rPr>
      </w:pPr>
      <w:r w:rsidRPr="00C423A4">
        <w:rPr>
          <w:rFonts w:ascii="Times New Roman" w:eastAsia="黑体" w:hAnsi="Times New Roman" w:cs="Times New Roman"/>
          <w:sz w:val="48"/>
          <w:szCs w:val="48"/>
        </w:rPr>
        <w:t>编号：</w:t>
      </w:r>
      <w:r w:rsidRPr="00C423A4">
        <w:rPr>
          <w:rFonts w:ascii="Times New Roman" w:eastAsia="黑体" w:hAnsi="Times New Roman" w:cs="Times New Roman"/>
          <w:sz w:val="48"/>
          <w:szCs w:val="48"/>
        </w:rPr>
        <w:t xml:space="preserve">57002-2              </w:t>
      </w:r>
      <w:r w:rsidR="00830CA4" w:rsidRPr="00C423A4">
        <w:rPr>
          <w:rFonts w:ascii="Times New Roman" w:eastAsia="黑体" w:hAnsi="Times New Roman" w:cs="Times New Roman"/>
          <w:noProof/>
          <w:sz w:val="48"/>
          <w:szCs w:val="48"/>
        </w:rPr>
        <w:drawing>
          <wp:inline distT="0" distB="0" distL="0" distR="0">
            <wp:extent cx="1105535" cy="882650"/>
            <wp:effectExtent l="19050" t="0" r="0" b="0"/>
            <wp:docPr id="1" name="图片框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76" w:rsidRPr="00C423A4" w:rsidRDefault="008F7E76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8F7E76" w:rsidRPr="00C423A4" w:rsidRDefault="008F7E76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8F7E76" w:rsidRPr="00C423A4" w:rsidRDefault="008F7E76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8F7E76" w:rsidRPr="00C423A4" w:rsidRDefault="008F7E76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8F7E76" w:rsidRPr="00C423A4" w:rsidRDefault="009379A6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 w:rsidRPr="00C423A4">
        <w:rPr>
          <w:rFonts w:ascii="Times New Roman" w:eastAsia="黑体" w:hAnsi="Times New Roman" w:cs="Times New Roman"/>
          <w:sz w:val="52"/>
          <w:szCs w:val="52"/>
        </w:rPr>
        <w:t>“</w:t>
      </w:r>
      <w:r w:rsidRPr="00C423A4">
        <w:rPr>
          <w:rFonts w:ascii="Times New Roman" w:eastAsia="黑体" w:hAnsi="Times New Roman" w:cs="Times New Roman"/>
          <w:sz w:val="52"/>
          <w:szCs w:val="52"/>
        </w:rPr>
        <w:t>出口收汇事前审核</w:t>
      </w:r>
      <w:r w:rsidRPr="00C423A4">
        <w:rPr>
          <w:rFonts w:ascii="Times New Roman" w:eastAsia="黑体" w:hAnsi="Times New Roman" w:cs="Times New Roman"/>
          <w:sz w:val="52"/>
          <w:szCs w:val="52"/>
        </w:rPr>
        <w:t xml:space="preserve">” </w:t>
      </w:r>
    </w:p>
    <w:p w:rsidR="008F7E76" w:rsidRPr="00C423A4" w:rsidRDefault="009379A6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 w:rsidRPr="00C423A4">
        <w:rPr>
          <w:rFonts w:ascii="Times New Roman" w:eastAsia="黑体" w:hAnsi="Times New Roman" w:cs="Times New Roman"/>
          <w:sz w:val="52"/>
          <w:szCs w:val="52"/>
        </w:rPr>
        <w:t>行政审批服务指南</w:t>
      </w:r>
    </w:p>
    <w:p w:rsidR="008F7E76" w:rsidRPr="00C423A4" w:rsidRDefault="008F7E76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8F7E76" w:rsidRPr="00C423A4" w:rsidRDefault="008F7E76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8F7E76" w:rsidRPr="00C423A4" w:rsidRDefault="008F7E76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8F7E76" w:rsidRPr="00C423A4" w:rsidRDefault="008F7E76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8F7E76" w:rsidRPr="00C423A4" w:rsidRDefault="008F7E76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8F7E76" w:rsidRPr="00C423A4" w:rsidRDefault="008F7E76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8F7E76" w:rsidRPr="00C423A4" w:rsidRDefault="009379A6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更新日期：</w:t>
      </w:r>
      <w:r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t>2021</w:t>
      </w:r>
      <w:r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t>年</w:t>
      </w:r>
      <w:r w:rsidR="00830CA4"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t>11</w:t>
      </w:r>
      <w:r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t>月</w:t>
      </w:r>
      <w:r w:rsidR="00830CA4"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t>09</w:t>
      </w:r>
      <w:r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t>日</w:t>
      </w:r>
    </w:p>
    <w:p w:rsidR="008F7E76" w:rsidRPr="00C423A4" w:rsidRDefault="009379A6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实施日期：</w:t>
      </w:r>
      <w:r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t>2021</w:t>
      </w:r>
      <w:r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t>年</w:t>
      </w:r>
      <w:r w:rsidR="00830CA4"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t>11</w:t>
      </w:r>
      <w:r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t>月</w:t>
      </w:r>
      <w:r w:rsidR="00830CA4"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t>09</w:t>
      </w:r>
      <w:r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t>日</w:t>
      </w:r>
    </w:p>
    <w:p w:rsidR="008F7E76" w:rsidRPr="00C423A4" w:rsidRDefault="009379A6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发布机构：国家外汇管理局</w:t>
      </w:r>
      <w:r w:rsidR="00830CA4" w:rsidRPr="00C423A4">
        <w:rPr>
          <w:rFonts w:ascii="Times New Roman" w:eastAsia="仿宋_GB2312" w:hAnsi="Times New Roman" w:cs="Times New Roman"/>
          <w:sz w:val="30"/>
          <w:szCs w:val="30"/>
        </w:rPr>
        <w:t>天津市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分局</w:t>
      </w:r>
    </w:p>
    <w:p w:rsidR="008F7E76" w:rsidRPr="00C423A4" w:rsidRDefault="008F7E76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8F7E76" w:rsidRPr="00C423A4" w:rsidRDefault="008F7E76">
      <w:pPr>
        <w:ind w:right="300"/>
        <w:rPr>
          <w:rFonts w:ascii="Times New Roman" w:eastAsia="仿宋_GB2312" w:hAnsi="Times New Roman" w:cs="Times New Roman"/>
          <w:sz w:val="30"/>
          <w:szCs w:val="30"/>
        </w:rPr>
        <w:sectPr w:rsidR="008F7E76" w:rsidRPr="00C423A4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F7E76" w:rsidRPr="00C423A4" w:rsidRDefault="009379A6">
      <w:pPr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C423A4">
        <w:rPr>
          <w:rFonts w:ascii="Times New Roman" w:eastAsia="黑体" w:hAnsi="Times New Roman" w:cs="Times New Roman"/>
          <w:sz w:val="30"/>
          <w:szCs w:val="30"/>
        </w:rPr>
        <w:lastRenderedPageBreak/>
        <w:t xml:space="preserve">    </w:t>
      </w:r>
      <w:r w:rsidRPr="00C423A4">
        <w:rPr>
          <w:rFonts w:ascii="Times New Roman" w:eastAsia="黑体" w:hAnsi="Times New Roman" w:cs="Times New Roman"/>
          <w:sz w:val="30"/>
          <w:szCs w:val="30"/>
        </w:rPr>
        <w:t>一、项目信息</w:t>
      </w:r>
    </w:p>
    <w:p w:rsidR="008F7E76" w:rsidRPr="00C423A4" w:rsidRDefault="009379A6">
      <w:pPr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项目名称：出口单位出口收汇核查；</w:t>
      </w:r>
    </w:p>
    <w:p w:rsidR="008F7E76" w:rsidRPr="00C423A4" w:rsidRDefault="009379A6">
      <w:pPr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项目编号：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57002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8F7E76" w:rsidRPr="00C423A4" w:rsidRDefault="009379A6">
      <w:pPr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子项名称：出口收汇事前审核；</w:t>
      </w:r>
    </w:p>
    <w:p w:rsidR="008F7E76" w:rsidRPr="00C423A4" w:rsidRDefault="009379A6">
      <w:pPr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审批类别：行政许可。</w:t>
      </w:r>
    </w:p>
    <w:p w:rsidR="008F7E76" w:rsidRPr="00C423A4" w:rsidRDefault="009379A6">
      <w:pPr>
        <w:ind w:firstLine="585"/>
        <w:rPr>
          <w:rFonts w:ascii="Times New Roman" w:eastAsia="黑体" w:hAnsi="Times New Roman" w:cs="Times New Roman"/>
          <w:sz w:val="30"/>
          <w:szCs w:val="30"/>
        </w:rPr>
      </w:pPr>
      <w:r w:rsidRPr="00C423A4">
        <w:rPr>
          <w:rFonts w:ascii="Times New Roman" w:eastAsia="黑体" w:hAnsi="Times New Roman" w:cs="Times New Roman"/>
          <w:sz w:val="30"/>
          <w:szCs w:val="30"/>
        </w:rPr>
        <w:t>二、适用范围</w:t>
      </w:r>
    </w:p>
    <w:p w:rsidR="008F7E76" w:rsidRPr="00C423A4" w:rsidRDefault="009379A6">
      <w:pPr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本指南适用于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出口收汇事前审核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的申请和办理。</w:t>
      </w:r>
    </w:p>
    <w:p w:rsidR="008F7E76" w:rsidRPr="00C423A4" w:rsidRDefault="009379A6">
      <w:pPr>
        <w:ind w:firstLine="585"/>
        <w:rPr>
          <w:rFonts w:ascii="Times New Roman" w:eastAsia="黑体" w:hAnsi="Times New Roman" w:cs="Times New Roman"/>
          <w:sz w:val="30"/>
          <w:szCs w:val="30"/>
        </w:rPr>
      </w:pPr>
      <w:r w:rsidRPr="00C423A4">
        <w:rPr>
          <w:rFonts w:ascii="Times New Roman" w:eastAsia="黑体" w:hAnsi="Times New Roman" w:cs="Times New Roman"/>
          <w:sz w:val="30"/>
          <w:szCs w:val="30"/>
        </w:rPr>
        <w:t>三、设定依据</w:t>
      </w:r>
    </w:p>
    <w:p w:rsidR="008F7E76" w:rsidRPr="00C423A4" w:rsidRDefault="009379A6">
      <w:pPr>
        <w:ind w:right="300" w:firstLine="585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（一）《中华人民共和国外汇管理条例》（国务院令第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532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号）第十二条：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经常项目外汇收支应当具有真实、合法的交易基础。经营结汇、售汇业务的金融机构应当按照国务院外汇管理部门的规定，对交易单证的真实性及其与外汇收支的一致性进行合理审查。外汇管理机关有权对前款规定事项进行监督检查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”</w:t>
      </w:r>
      <w:r w:rsidR="00C423A4" w:rsidRPr="00C423A4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8F7E76" w:rsidRPr="00C423A4" w:rsidRDefault="009379A6">
      <w:pPr>
        <w:ind w:right="300" w:firstLine="585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（二）《国务院对确需保留的行政审批项目设定行政许可的决定》（国务院令第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412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号）附件第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489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项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出口单位出口收汇差额核销、核销备查核准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”</w:t>
      </w:r>
      <w:r w:rsidR="00C423A4" w:rsidRPr="00C423A4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8F7E76" w:rsidRPr="00C423A4" w:rsidRDefault="009379A6">
      <w:pPr>
        <w:ind w:firstLine="585"/>
        <w:rPr>
          <w:rFonts w:ascii="Times New Roman" w:eastAsia="黑体" w:hAnsi="Times New Roman" w:cs="Times New Roman"/>
          <w:sz w:val="30"/>
          <w:szCs w:val="30"/>
        </w:rPr>
      </w:pPr>
      <w:r w:rsidRPr="00C423A4">
        <w:rPr>
          <w:rFonts w:ascii="Times New Roman" w:eastAsia="黑体" w:hAnsi="Times New Roman" w:cs="Times New Roman"/>
          <w:sz w:val="30"/>
          <w:szCs w:val="30"/>
        </w:rPr>
        <w:t>四、办理依据</w:t>
      </w:r>
    </w:p>
    <w:p w:rsidR="008F7E76" w:rsidRPr="00C423A4" w:rsidRDefault="009379A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（一）《中华人民共和国外汇管理条例》（国务院令第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532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号）</w:t>
      </w:r>
      <w:r w:rsidR="00C423A4"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8F7E76" w:rsidRPr="00C423A4" w:rsidRDefault="009379A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（二）《国家外汇管理局关于印发货物贸易外汇管理法规有关问题的通知》（汇发〔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2012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〕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38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号）</w:t>
      </w:r>
      <w:r w:rsidR="00C423A4"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8F7E76" w:rsidRPr="00C423A4" w:rsidRDefault="009379A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（三）《国家外汇管理局关于印发〈跨国公司跨境资金集中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lastRenderedPageBreak/>
        <w:t>运营管理规定〉的通知》（汇发〔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2019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〕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7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号）</w:t>
      </w:r>
      <w:r w:rsidR="00C423A4"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8F7E76" w:rsidRPr="00C423A4" w:rsidRDefault="009379A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（四）《国家外汇管理局关于优化外汇管理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支持涉外业务发展的通知》（汇发〔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2020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〕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8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号）</w:t>
      </w:r>
      <w:r w:rsidR="00C423A4"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8F7E76" w:rsidRPr="00C423A4" w:rsidRDefault="009379A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（五）《国家外汇管理局关于印发〈经常项目外汇业务指引（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2020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年版）〉的通知》（汇发〔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2020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〕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14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号）</w:t>
      </w:r>
      <w:r w:rsidR="00C423A4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8F7E76" w:rsidRPr="00C423A4" w:rsidRDefault="009379A6">
      <w:pPr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C423A4">
        <w:rPr>
          <w:rFonts w:ascii="Times New Roman" w:eastAsia="黑体" w:hAnsi="Times New Roman" w:cs="Times New Roman"/>
          <w:sz w:val="30"/>
          <w:szCs w:val="30"/>
        </w:rPr>
        <w:t>五、受理机构</w:t>
      </w:r>
    </w:p>
    <w:p w:rsidR="008F7E76" w:rsidRPr="00C423A4" w:rsidRDefault="009379A6">
      <w:pPr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申请人注册所在地国家外汇管理局分支局。</w:t>
      </w:r>
    </w:p>
    <w:p w:rsidR="008F7E76" w:rsidRPr="00C423A4" w:rsidRDefault="009379A6">
      <w:pPr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C423A4">
        <w:rPr>
          <w:rFonts w:ascii="Times New Roman" w:eastAsia="黑体" w:hAnsi="Times New Roman" w:cs="Times New Roman"/>
          <w:sz w:val="30"/>
          <w:szCs w:val="30"/>
        </w:rPr>
        <w:t>六、决定机构</w:t>
      </w:r>
    </w:p>
    <w:p w:rsidR="008F7E76" w:rsidRPr="00C423A4" w:rsidRDefault="009379A6">
      <w:pPr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申请人注册所在地国家外汇管理局分支局。</w:t>
      </w:r>
    </w:p>
    <w:p w:rsidR="008F7E76" w:rsidRPr="00C423A4" w:rsidRDefault="009379A6">
      <w:pPr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C423A4">
        <w:rPr>
          <w:rFonts w:ascii="Times New Roman" w:eastAsia="黑体" w:hAnsi="Times New Roman" w:cs="Times New Roman"/>
          <w:sz w:val="30"/>
          <w:szCs w:val="30"/>
        </w:rPr>
        <w:t>七、审批数量</w:t>
      </w:r>
    </w:p>
    <w:p w:rsidR="008F7E76" w:rsidRPr="00C423A4" w:rsidRDefault="009379A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无数量限制。</w:t>
      </w:r>
    </w:p>
    <w:p w:rsidR="008F7E76" w:rsidRPr="00C423A4" w:rsidRDefault="009379A6">
      <w:pPr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C423A4">
        <w:rPr>
          <w:rFonts w:ascii="Times New Roman" w:eastAsia="黑体" w:hAnsi="Times New Roman" w:cs="Times New Roman"/>
          <w:sz w:val="30"/>
          <w:szCs w:val="30"/>
        </w:rPr>
        <w:t>八、办事条件</w:t>
      </w:r>
    </w:p>
    <w:p w:rsidR="008F7E76" w:rsidRPr="00C423A4" w:rsidRDefault="009379A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（一）申请人条件</w:t>
      </w:r>
    </w:p>
    <w:p w:rsidR="008F7E76" w:rsidRPr="00C423A4" w:rsidRDefault="009379A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1.C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类企业；</w:t>
      </w:r>
    </w:p>
    <w:p w:rsidR="008F7E76" w:rsidRPr="00C423A4" w:rsidRDefault="009379A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2.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超过收汇额度的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B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类企业；</w:t>
      </w:r>
    </w:p>
    <w:p w:rsidR="008F7E76" w:rsidRPr="00C423A4" w:rsidRDefault="009379A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3.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发生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90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天以上（不含）延期收款的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B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类企业；</w:t>
      </w:r>
    </w:p>
    <w:p w:rsidR="008F7E76" w:rsidRPr="00C423A4" w:rsidRDefault="009379A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 xml:space="preserve">4. 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办理退汇日期与原收、付款日期间隔在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180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天以上（不含）或由于特殊情况无法原路退回的退汇业务时，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A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类企业单笔等值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5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万美元以上（不含）或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B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、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C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类企业；</w:t>
      </w:r>
    </w:p>
    <w:p w:rsidR="008F7E76" w:rsidRPr="00C423A4" w:rsidRDefault="009379A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5.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需要将待核查账户内误入的资本项目资金结汇或划出的企业；</w:t>
      </w:r>
    </w:p>
    <w:p w:rsidR="008F7E76" w:rsidRPr="00C423A4" w:rsidRDefault="009379A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 xml:space="preserve">6. 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办理新出现的贸易新业态外汇收入业务的企业。</w:t>
      </w:r>
    </w:p>
    <w:p w:rsidR="008F7E76" w:rsidRPr="00C423A4" w:rsidRDefault="009379A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lastRenderedPageBreak/>
        <w:t>（二）具备或符合如下条件的，准予批准</w:t>
      </w:r>
    </w:p>
    <w:p w:rsidR="008F7E76" w:rsidRPr="00C423A4" w:rsidRDefault="009379A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1.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对于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C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类企业：</w:t>
      </w:r>
    </w:p>
    <w:p w:rsidR="008F7E76" w:rsidRPr="00C423A4" w:rsidRDefault="009379A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交易合规：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C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类企业原则上不得签订包含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90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天以上（不含）收汇条款的出口合同；不得办理离岸转手买卖外汇收入；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br/>
        <w:t xml:space="preserve">    2.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对于超过收汇额度的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B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类企业：</w:t>
      </w:r>
    </w:p>
    <w:p w:rsidR="008F7E76" w:rsidRPr="00C423A4" w:rsidRDefault="009379A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交易合规：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B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类企业原则上不得签订包含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90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天以上（不含）收汇条款的出口合同；不得办理离岸转手买卖外汇收入；</w:t>
      </w:r>
    </w:p>
    <w:p w:rsidR="008F7E76" w:rsidRPr="00C423A4" w:rsidRDefault="009379A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3.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对于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90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天（不含）以上延期收款的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B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类企业：</w:t>
      </w:r>
    </w:p>
    <w:p w:rsidR="008F7E76" w:rsidRPr="00C423A4" w:rsidRDefault="009379A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交易合规：在分类监管有效期内，此前导致降级的情况已改善或纠正，且没有发生法规规定情形的，自列入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B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类之日起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6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个月后，可经外汇局登记办理该业务。</w:t>
      </w:r>
    </w:p>
    <w:p w:rsidR="008F7E76" w:rsidRPr="00C423A4" w:rsidRDefault="009379A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4.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对于超期限或无法原路退汇的企业：</w:t>
      </w:r>
    </w:p>
    <w:p w:rsidR="008F7E76" w:rsidRPr="00C423A4" w:rsidRDefault="009379A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交易合规。</w:t>
      </w:r>
      <w:bookmarkStart w:id="0" w:name="_GoBack"/>
      <w:bookmarkEnd w:id="0"/>
    </w:p>
    <w:p w:rsidR="008F7E76" w:rsidRPr="00C423A4" w:rsidRDefault="009379A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5.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对于需要将待核查账户内误入的资本项目资金结汇或划出的企业：</w:t>
      </w:r>
    </w:p>
    <w:p w:rsidR="008F7E76" w:rsidRPr="00C423A4" w:rsidRDefault="009379A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交易合规。</w:t>
      </w:r>
    </w:p>
    <w:p w:rsidR="008F7E76" w:rsidRPr="00C423A4" w:rsidRDefault="009379A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 xml:space="preserve">6. 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办理新出现的贸易新业态外汇收入的企业：</w:t>
      </w:r>
    </w:p>
    <w:p w:rsidR="008F7E76" w:rsidRPr="00C423A4" w:rsidRDefault="009379A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交易合规。</w:t>
      </w:r>
    </w:p>
    <w:p w:rsidR="008F7E76" w:rsidRPr="00C423A4" w:rsidRDefault="009379A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禁止性要求：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1.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申请材料不齐全，不符合法规规定。</w:t>
      </w:r>
    </w:p>
    <w:p w:rsidR="008F7E76" w:rsidRPr="00C423A4" w:rsidRDefault="009379A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 xml:space="preserve">            2.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申请业务不具有真实、合法的交易背景。</w:t>
      </w:r>
    </w:p>
    <w:p w:rsidR="008F7E76" w:rsidRPr="00C423A4" w:rsidRDefault="009379A6">
      <w:pPr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C423A4">
        <w:rPr>
          <w:rFonts w:ascii="Times New Roman" w:eastAsia="黑体" w:hAnsi="Times New Roman" w:cs="Times New Roman"/>
          <w:sz w:val="30"/>
          <w:szCs w:val="30"/>
        </w:rPr>
        <w:t>九、申请材料</w:t>
      </w:r>
    </w:p>
    <w:p w:rsidR="008F7E76" w:rsidRPr="00C423A4" w:rsidRDefault="009379A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（一）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C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类企业出口收汇登记申请材料清单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1494"/>
        <w:gridCol w:w="1276"/>
        <w:gridCol w:w="457"/>
        <w:gridCol w:w="819"/>
        <w:gridCol w:w="2934"/>
        <w:gridCol w:w="1176"/>
      </w:tblGrid>
      <w:tr w:rsidR="008F7E76" w:rsidRPr="00C423A4"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94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276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19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76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8F7E76" w:rsidRPr="00C423A4"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书面申请</w:t>
            </w:r>
          </w:p>
        </w:tc>
        <w:tc>
          <w:tcPr>
            <w:tcW w:w="1276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8F7E76" w:rsidRPr="00C423A4" w:rsidRDefault="009379A6" w:rsidP="00677A9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2934" w:type="dxa"/>
            <w:vAlign w:val="center"/>
          </w:tcPr>
          <w:p w:rsidR="008F7E76" w:rsidRPr="00C423A4" w:rsidRDefault="009379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说明需登记的事项和具体内容。对于贸易付汇的退汇收入，应在书面申请中具体说明退汇原因以及退汇同时是否发生货物退运。</w:t>
            </w:r>
          </w:p>
        </w:tc>
        <w:tc>
          <w:tcPr>
            <w:tcW w:w="1176" w:type="dxa"/>
            <w:vMerge w:val="restart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对于代理出口业务，代理方为</w:t>
            </w: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类企业的，应当按规定办理贸易外汇收入登记。</w:t>
            </w:r>
          </w:p>
        </w:tc>
      </w:tr>
      <w:tr w:rsidR="008F7E76" w:rsidRPr="00C423A4"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收汇凭证</w:t>
            </w:r>
          </w:p>
        </w:tc>
        <w:tc>
          <w:tcPr>
            <w:tcW w:w="1276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8F7E76" w:rsidRPr="00C423A4" w:rsidRDefault="009379A6" w:rsidP="00677A9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2934" w:type="dxa"/>
            <w:vAlign w:val="center"/>
          </w:tcPr>
          <w:p w:rsidR="008F7E76" w:rsidRPr="00C423A4" w:rsidRDefault="009379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176" w:type="dxa"/>
            <w:vMerge/>
          </w:tcPr>
          <w:p w:rsidR="008F7E76" w:rsidRPr="00C423A4" w:rsidRDefault="008F7E76">
            <w:pPr>
              <w:keepNext/>
              <w:keepLines/>
              <w:spacing w:before="260" w:after="260" w:line="416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F7E76" w:rsidRPr="00C423A4"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合同</w:t>
            </w:r>
          </w:p>
        </w:tc>
        <w:tc>
          <w:tcPr>
            <w:tcW w:w="1276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8F7E76" w:rsidRPr="00C423A4" w:rsidRDefault="009379A6" w:rsidP="00677A9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2934" w:type="dxa"/>
            <w:vAlign w:val="center"/>
          </w:tcPr>
          <w:p w:rsidR="008F7E76" w:rsidRPr="00C423A4" w:rsidRDefault="009379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一般情况（含因汇路不畅需要使用外币现钞结算的），应提交出口合同；</w:t>
            </w: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对于贸易付汇的退汇收入，因错误汇出以外的其他原因产生的，提交原进口合同。</w:t>
            </w:r>
          </w:p>
        </w:tc>
        <w:tc>
          <w:tcPr>
            <w:tcW w:w="1176" w:type="dxa"/>
            <w:vMerge/>
          </w:tcPr>
          <w:p w:rsidR="008F7E76" w:rsidRPr="00C423A4" w:rsidRDefault="008F7E7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F7E76" w:rsidRPr="00C423A4"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发票</w:t>
            </w:r>
          </w:p>
        </w:tc>
        <w:tc>
          <w:tcPr>
            <w:tcW w:w="1276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8F7E76" w:rsidRPr="00C423A4" w:rsidRDefault="009379A6" w:rsidP="00677A9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2934" w:type="dxa"/>
            <w:vAlign w:val="center"/>
          </w:tcPr>
          <w:p w:rsidR="008F7E76" w:rsidRPr="00C423A4" w:rsidRDefault="009379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预收货款方式结算时提供；出口贸易融资放款时提供。</w:t>
            </w: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vMerge/>
          </w:tcPr>
          <w:p w:rsidR="008F7E76" w:rsidRPr="00C423A4" w:rsidRDefault="008F7E7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F7E76" w:rsidRPr="00C423A4"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报关单</w:t>
            </w:r>
          </w:p>
        </w:tc>
        <w:tc>
          <w:tcPr>
            <w:tcW w:w="1276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8F7E76" w:rsidRPr="00C423A4" w:rsidRDefault="009379A6" w:rsidP="00677A9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2934" w:type="dxa"/>
            <w:vAlign w:val="center"/>
          </w:tcPr>
          <w:p w:rsidR="008F7E76" w:rsidRPr="00C423A4" w:rsidRDefault="009379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1. </w:t>
            </w: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除信用证、托收、预收货款外其他方式结算的，货物已出口报关的，需提供报关单，货物不报关的，可提供运输单据等其他材料；</w:t>
            </w: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因汇路不畅需要使用外币现钞结算的，办理外币现钞结汇业务登记时应提交；</w:t>
            </w: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发生货物退运而产生贸易付汇的退汇收入时应提供出口报关单。</w:t>
            </w: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vMerge/>
          </w:tcPr>
          <w:p w:rsidR="008F7E76" w:rsidRPr="00C423A4" w:rsidRDefault="008F7E7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F7E76" w:rsidRPr="00C423A4"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与金融机构签订的融资协议</w:t>
            </w:r>
          </w:p>
        </w:tc>
        <w:tc>
          <w:tcPr>
            <w:tcW w:w="1276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8F7E76" w:rsidRPr="00C423A4" w:rsidRDefault="009379A6" w:rsidP="00677A9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2934" w:type="dxa"/>
            <w:vAlign w:val="center"/>
          </w:tcPr>
          <w:p w:rsidR="008F7E76" w:rsidRPr="00C423A4" w:rsidRDefault="009379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办理出口贸易融资放款时应提供。</w:t>
            </w:r>
          </w:p>
        </w:tc>
        <w:tc>
          <w:tcPr>
            <w:tcW w:w="1176" w:type="dxa"/>
            <w:vMerge/>
          </w:tcPr>
          <w:p w:rsidR="008F7E76" w:rsidRPr="00C423A4" w:rsidRDefault="008F7E7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F7E76" w:rsidRPr="00C423A4"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4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分立、合并证明文件</w:t>
            </w:r>
          </w:p>
          <w:p w:rsidR="008F7E76" w:rsidRPr="00C423A4" w:rsidRDefault="008F7E7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8F7E76" w:rsidRPr="00C423A4" w:rsidRDefault="009379A6" w:rsidP="00677A9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2934" w:type="dxa"/>
            <w:vAlign w:val="center"/>
          </w:tcPr>
          <w:p w:rsidR="008F7E76" w:rsidRPr="00C423A4" w:rsidRDefault="009379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因企业分立、合并原因导致出口与收入主体不一致的，应提交相关部门出具的分立、合并证明文件。</w:t>
            </w: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vMerge/>
          </w:tcPr>
          <w:p w:rsidR="008F7E76" w:rsidRPr="00C423A4" w:rsidRDefault="008F7E7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F7E76" w:rsidRPr="00C423A4"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4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外币现钞入境申报单</w:t>
            </w:r>
          </w:p>
        </w:tc>
        <w:tc>
          <w:tcPr>
            <w:tcW w:w="1276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8F7E76" w:rsidRPr="00C423A4" w:rsidRDefault="009379A6" w:rsidP="00677A9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2934" w:type="dxa"/>
            <w:vAlign w:val="center"/>
          </w:tcPr>
          <w:p w:rsidR="008F7E76" w:rsidRPr="00C423A4" w:rsidRDefault="009379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因汇路不畅需要使用外币现钞结算的，结汇现钞金额达到规定入境申报金额时，应提供经海关签章的外币现钞入境申报单。</w:t>
            </w:r>
          </w:p>
        </w:tc>
        <w:tc>
          <w:tcPr>
            <w:tcW w:w="1176" w:type="dxa"/>
            <w:vMerge/>
          </w:tcPr>
          <w:p w:rsidR="008F7E76" w:rsidRPr="00C423A4" w:rsidRDefault="008F7E7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F7E76" w:rsidRPr="00C423A4"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4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原支付凭证</w:t>
            </w:r>
          </w:p>
        </w:tc>
        <w:tc>
          <w:tcPr>
            <w:tcW w:w="1276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</w:t>
            </w: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印件</w:t>
            </w:r>
          </w:p>
        </w:tc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9" w:type="dxa"/>
            <w:vAlign w:val="center"/>
          </w:tcPr>
          <w:p w:rsidR="008F7E76" w:rsidRPr="00C423A4" w:rsidRDefault="009379A6" w:rsidP="00677A9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2934" w:type="dxa"/>
            <w:vAlign w:val="center"/>
          </w:tcPr>
          <w:p w:rsidR="008F7E76" w:rsidRPr="00C423A4" w:rsidRDefault="009379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贸易付汇退汇时提供原支</w:t>
            </w: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付凭证。</w:t>
            </w:r>
          </w:p>
        </w:tc>
        <w:tc>
          <w:tcPr>
            <w:tcW w:w="1176" w:type="dxa"/>
            <w:vMerge/>
          </w:tcPr>
          <w:p w:rsidR="008F7E76" w:rsidRPr="00C423A4" w:rsidRDefault="008F7E7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F7E76" w:rsidRPr="00C423A4"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94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退汇协议、错汇情况说明等能够证明收汇真实性的材料</w:t>
            </w:r>
          </w:p>
        </w:tc>
        <w:tc>
          <w:tcPr>
            <w:tcW w:w="1276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8F7E76" w:rsidRPr="00C423A4" w:rsidRDefault="009379A6" w:rsidP="00677A9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2934" w:type="dxa"/>
            <w:vAlign w:val="center"/>
          </w:tcPr>
          <w:p w:rsidR="008F7E76" w:rsidRPr="00C423A4" w:rsidRDefault="008F7E7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8F7E76" w:rsidRPr="00C423A4" w:rsidRDefault="008F7E7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8F7E76" w:rsidRPr="00C423A4" w:rsidRDefault="009379A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（二）超过收汇额度的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B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类企业出口收汇登记申请材料清单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1717"/>
        <w:gridCol w:w="962"/>
        <w:gridCol w:w="457"/>
        <w:gridCol w:w="931"/>
        <w:gridCol w:w="2447"/>
        <w:gridCol w:w="1403"/>
      </w:tblGrid>
      <w:tr w:rsidR="008F7E76" w:rsidRPr="00C423A4">
        <w:tc>
          <w:tcPr>
            <w:tcW w:w="696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71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2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931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44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403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8F7E76" w:rsidRPr="00C423A4">
        <w:tc>
          <w:tcPr>
            <w:tcW w:w="696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书面申请</w:t>
            </w:r>
          </w:p>
        </w:tc>
        <w:tc>
          <w:tcPr>
            <w:tcW w:w="962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 w:rsidR="008F7E76" w:rsidRPr="00C423A4" w:rsidRDefault="009379A6" w:rsidP="00677A9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2447" w:type="dxa"/>
          </w:tcPr>
          <w:p w:rsidR="008F7E76" w:rsidRPr="00C423A4" w:rsidRDefault="009379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说明为</w:t>
            </w: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B</w:t>
            </w: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类企业及具有超过可收汇额度收汇需要。</w:t>
            </w:r>
          </w:p>
        </w:tc>
        <w:tc>
          <w:tcPr>
            <w:tcW w:w="1403" w:type="dxa"/>
            <w:vMerge w:val="restart"/>
            <w:vAlign w:val="center"/>
          </w:tcPr>
          <w:p w:rsidR="008F7E76" w:rsidRPr="00C423A4" w:rsidRDefault="009379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对于代理业务，代理方为</w:t>
            </w: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B</w:t>
            </w: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类企业且可收汇额度不足的，应当按规定办理贸易外汇收入登记。</w:t>
            </w:r>
          </w:p>
          <w:p w:rsidR="008F7E76" w:rsidRPr="00C423A4" w:rsidRDefault="008F7E7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F7E76" w:rsidRPr="00C423A4">
        <w:tc>
          <w:tcPr>
            <w:tcW w:w="696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可收汇额度不足的证明材料</w:t>
            </w:r>
          </w:p>
        </w:tc>
        <w:tc>
          <w:tcPr>
            <w:tcW w:w="962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 w:rsidR="008F7E76" w:rsidRPr="00C423A4" w:rsidRDefault="009379A6" w:rsidP="00677A9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2447" w:type="dxa"/>
            <w:vAlign w:val="center"/>
          </w:tcPr>
          <w:p w:rsidR="008F7E76" w:rsidRPr="00C423A4" w:rsidRDefault="008F7E76">
            <w:pPr>
              <w:keepNext/>
              <w:keepLines/>
              <w:spacing w:before="340" w:after="330" w:line="578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8F7E76" w:rsidRPr="00C423A4" w:rsidRDefault="008F7E76">
            <w:pPr>
              <w:keepNext/>
              <w:keepLines/>
              <w:spacing w:before="340" w:after="330" w:line="578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F7E76" w:rsidRPr="00C423A4">
        <w:tc>
          <w:tcPr>
            <w:tcW w:w="696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收汇凭证</w:t>
            </w:r>
          </w:p>
        </w:tc>
        <w:tc>
          <w:tcPr>
            <w:tcW w:w="962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 w:rsidR="008F7E76" w:rsidRPr="00C423A4" w:rsidRDefault="009379A6" w:rsidP="00677A9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2447" w:type="dxa"/>
            <w:vAlign w:val="center"/>
          </w:tcPr>
          <w:p w:rsidR="008F7E76" w:rsidRPr="00C423A4" w:rsidRDefault="009379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403" w:type="dxa"/>
            <w:vMerge/>
          </w:tcPr>
          <w:p w:rsidR="008F7E76" w:rsidRPr="00C423A4" w:rsidRDefault="008F7E7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F7E76" w:rsidRPr="00C423A4">
        <w:tc>
          <w:tcPr>
            <w:tcW w:w="696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合同</w:t>
            </w:r>
          </w:p>
        </w:tc>
        <w:tc>
          <w:tcPr>
            <w:tcW w:w="962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 w:rsidR="008F7E76" w:rsidRPr="00C423A4" w:rsidRDefault="009379A6" w:rsidP="00677A9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2447" w:type="dxa"/>
            <w:vAlign w:val="center"/>
          </w:tcPr>
          <w:p w:rsidR="008F7E76" w:rsidRPr="00C423A4" w:rsidRDefault="009379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一般情况（含因汇路不畅需要使用外币现钞结算的），应提交出口合同；</w:t>
            </w: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对于贸易付汇的退汇收入，因错误汇出以外的其他原因产生的，提交原进口合同。</w:t>
            </w: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vMerge/>
          </w:tcPr>
          <w:p w:rsidR="008F7E76" w:rsidRPr="00C423A4" w:rsidRDefault="008F7E7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F7E76" w:rsidRPr="00C423A4">
        <w:tc>
          <w:tcPr>
            <w:tcW w:w="696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发票</w:t>
            </w:r>
          </w:p>
        </w:tc>
        <w:tc>
          <w:tcPr>
            <w:tcW w:w="962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 w:rsidR="008F7E76" w:rsidRPr="00C423A4" w:rsidRDefault="009379A6" w:rsidP="00677A9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2447" w:type="dxa"/>
            <w:vAlign w:val="center"/>
          </w:tcPr>
          <w:p w:rsidR="008F7E76" w:rsidRPr="00C423A4" w:rsidRDefault="009379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预收货款方式结算时提供；出口贸易融资放款时提供。</w:t>
            </w: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vMerge/>
          </w:tcPr>
          <w:p w:rsidR="008F7E76" w:rsidRPr="00C423A4" w:rsidRDefault="008F7E7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F7E76" w:rsidRPr="00C423A4">
        <w:tc>
          <w:tcPr>
            <w:tcW w:w="696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与金融机构签订的融资协议</w:t>
            </w:r>
          </w:p>
        </w:tc>
        <w:tc>
          <w:tcPr>
            <w:tcW w:w="962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 w:rsidR="008F7E76" w:rsidRPr="00C423A4" w:rsidRDefault="009379A6" w:rsidP="00677A9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2447" w:type="dxa"/>
            <w:vAlign w:val="center"/>
          </w:tcPr>
          <w:p w:rsidR="008F7E76" w:rsidRPr="00C423A4" w:rsidRDefault="009379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办理出口贸易融资放款时应提供。</w:t>
            </w:r>
          </w:p>
        </w:tc>
        <w:tc>
          <w:tcPr>
            <w:tcW w:w="1403" w:type="dxa"/>
            <w:vMerge/>
          </w:tcPr>
          <w:p w:rsidR="008F7E76" w:rsidRPr="00C423A4" w:rsidRDefault="008F7E7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F7E76" w:rsidRPr="00C423A4">
        <w:tc>
          <w:tcPr>
            <w:tcW w:w="696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报关单</w:t>
            </w:r>
          </w:p>
        </w:tc>
        <w:tc>
          <w:tcPr>
            <w:tcW w:w="962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 w:rsidR="008F7E76" w:rsidRPr="00C423A4" w:rsidRDefault="009379A6" w:rsidP="00677A9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2447" w:type="dxa"/>
            <w:vAlign w:val="center"/>
          </w:tcPr>
          <w:p w:rsidR="008F7E76" w:rsidRPr="00C423A4" w:rsidRDefault="009379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1. </w:t>
            </w: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除信用证、托收、预收货款外其他方式结算的，货物已出口报关的，需提供报关单，货物不报关的，可提供运输单据等其他材料；</w:t>
            </w: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因汇路不畅需要使用外币现钞结算的，办理外币现钞结汇业务登记时应提交；</w:t>
            </w: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发生货物退运而</w:t>
            </w: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产生贸易付汇的退汇收入时应提供。</w:t>
            </w: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vMerge/>
          </w:tcPr>
          <w:p w:rsidR="008F7E76" w:rsidRPr="00C423A4" w:rsidRDefault="008F7E7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F7E76" w:rsidRPr="00C423A4">
        <w:tc>
          <w:tcPr>
            <w:tcW w:w="696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1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分立、合并证明文件</w:t>
            </w:r>
          </w:p>
        </w:tc>
        <w:tc>
          <w:tcPr>
            <w:tcW w:w="962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 w:rsidR="008F7E76" w:rsidRPr="00C423A4" w:rsidRDefault="009379A6" w:rsidP="00677A9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2447" w:type="dxa"/>
            <w:vAlign w:val="center"/>
          </w:tcPr>
          <w:p w:rsidR="008F7E76" w:rsidRPr="00C423A4" w:rsidRDefault="009379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因企业分立、合并原因导致出口与收入主体不一致的，应提交相关部门出具的分立、合并证明文件。</w:t>
            </w: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vMerge/>
          </w:tcPr>
          <w:p w:rsidR="008F7E76" w:rsidRPr="00C423A4" w:rsidRDefault="008F7E7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F7E76" w:rsidRPr="00C423A4">
        <w:tc>
          <w:tcPr>
            <w:tcW w:w="696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外币现钞入境申报单</w:t>
            </w:r>
          </w:p>
        </w:tc>
        <w:tc>
          <w:tcPr>
            <w:tcW w:w="962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 w:rsidR="008F7E76" w:rsidRPr="00C423A4" w:rsidRDefault="009379A6" w:rsidP="00677A9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2447" w:type="dxa"/>
            <w:vAlign w:val="center"/>
          </w:tcPr>
          <w:p w:rsidR="008F7E76" w:rsidRPr="00C423A4" w:rsidRDefault="009379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因汇路不畅需要使用外币现钞结算的，结汇现钞金额达到规定入境申报金额时，应提供经海关签章的外币现钞入境申报单。</w:t>
            </w:r>
          </w:p>
        </w:tc>
        <w:tc>
          <w:tcPr>
            <w:tcW w:w="1403" w:type="dxa"/>
            <w:vMerge/>
          </w:tcPr>
          <w:p w:rsidR="008F7E76" w:rsidRPr="00C423A4" w:rsidRDefault="008F7E7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F7E76" w:rsidRPr="00C423A4">
        <w:tc>
          <w:tcPr>
            <w:tcW w:w="696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原支付凭证</w:t>
            </w:r>
          </w:p>
        </w:tc>
        <w:tc>
          <w:tcPr>
            <w:tcW w:w="962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 w:rsidR="008F7E76" w:rsidRPr="00C423A4" w:rsidRDefault="009379A6" w:rsidP="00677A9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2447" w:type="dxa"/>
            <w:vAlign w:val="center"/>
          </w:tcPr>
          <w:p w:rsidR="008F7E76" w:rsidRPr="00C423A4" w:rsidRDefault="009379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贸易付汇退汇时提供原支付凭证。</w:t>
            </w:r>
          </w:p>
        </w:tc>
        <w:tc>
          <w:tcPr>
            <w:tcW w:w="1403" w:type="dxa"/>
            <w:vMerge/>
          </w:tcPr>
          <w:p w:rsidR="008F7E76" w:rsidRPr="00C423A4" w:rsidRDefault="008F7E7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F7E76" w:rsidRPr="00C423A4">
        <w:tc>
          <w:tcPr>
            <w:tcW w:w="696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退汇协议、错汇情况说明等能够证明收汇真实性的材料</w:t>
            </w:r>
          </w:p>
        </w:tc>
        <w:tc>
          <w:tcPr>
            <w:tcW w:w="962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 w:rsidR="008F7E76" w:rsidRPr="00C423A4" w:rsidRDefault="009379A6" w:rsidP="00677A9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2447" w:type="dxa"/>
            <w:vAlign w:val="center"/>
          </w:tcPr>
          <w:p w:rsidR="008F7E76" w:rsidRPr="00C423A4" w:rsidRDefault="008F7E7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8F7E76" w:rsidRPr="00C423A4" w:rsidRDefault="008F7E7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8F7E76" w:rsidRPr="00C423A4" w:rsidRDefault="009379A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（三）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90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天以上延期收款的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B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类企业出口收汇登记申请材料清单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1919"/>
        <w:gridCol w:w="1985"/>
        <w:gridCol w:w="567"/>
        <w:gridCol w:w="850"/>
        <w:gridCol w:w="1843"/>
        <w:gridCol w:w="992"/>
      </w:tblGrid>
      <w:tr w:rsidR="008F7E76" w:rsidRPr="00C423A4"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19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985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992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8F7E76" w:rsidRPr="00C423A4"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书面申请</w:t>
            </w:r>
          </w:p>
        </w:tc>
        <w:tc>
          <w:tcPr>
            <w:tcW w:w="1985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F7E76" w:rsidRPr="00C423A4" w:rsidRDefault="009379A6" w:rsidP="00677A9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1843" w:type="dxa"/>
          </w:tcPr>
          <w:p w:rsidR="008F7E76" w:rsidRPr="00C423A4" w:rsidRDefault="009379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说明需登记的事项和具体内容。</w:t>
            </w:r>
          </w:p>
        </w:tc>
        <w:tc>
          <w:tcPr>
            <w:tcW w:w="992" w:type="dxa"/>
            <w:vMerge w:val="restart"/>
            <w:vAlign w:val="center"/>
          </w:tcPr>
          <w:p w:rsidR="008F7E76" w:rsidRPr="00C423A4" w:rsidRDefault="008F7E7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F7E76" w:rsidRPr="00C423A4"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出口合同</w:t>
            </w:r>
          </w:p>
        </w:tc>
        <w:tc>
          <w:tcPr>
            <w:tcW w:w="1985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F7E76" w:rsidRPr="00C423A4" w:rsidRDefault="009379A6" w:rsidP="00677A9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1843" w:type="dxa"/>
          </w:tcPr>
          <w:p w:rsidR="008F7E76" w:rsidRPr="00C423A4" w:rsidRDefault="008F7E76">
            <w:pPr>
              <w:keepNext/>
              <w:keepLines/>
              <w:spacing w:before="340" w:after="330" w:line="578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E76" w:rsidRPr="00C423A4" w:rsidRDefault="008F7E76">
            <w:pPr>
              <w:keepNext/>
              <w:keepLines/>
              <w:spacing w:before="340" w:after="330" w:line="578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F7E76" w:rsidRPr="00C423A4"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出口货物报关单</w:t>
            </w:r>
          </w:p>
        </w:tc>
        <w:tc>
          <w:tcPr>
            <w:tcW w:w="1985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F7E76" w:rsidRPr="00C423A4" w:rsidRDefault="009379A6" w:rsidP="00677A9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1843" w:type="dxa"/>
          </w:tcPr>
          <w:p w:rsidR="008F7E76" w:rsidRPr="00C423A4" w:rsidRDefault="009379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货物不报关的，可提供运输单据等其他材料</w:t>
            </w:r>
          </w:p>
        </w:tc>
        <w:tc>
          <w:tcPr>
            <w:tcW w:w="992" w:type="dxa"/>
            <w:vMerge/>
          </w:tcPr>
          <w:p w:rsidR="008F7E76" w:rsidRPr="00C423A4" w:rsidRDefault="008F7E76">
            <w:pPr>
              <w:keepNext/>
              <w:keepLines/>
              <w:spacing w:before="340" w:after="330" w:line="578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F7E76" w:rsidRPr="00C423A4"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需</w:t>
            </w: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90</w:t>
            </w: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天以上延期收款的证明材料</w:t>
            </w:r>
          </w:p>
        </w:tc>
        <w:tc>
          <w:tcPr>
            <w:tcW w:w="1985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F7E76" w:rsidRPr="00C423A4" w:rsidRDefault="009379A6" w:rsidP="00677A9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1843" w:type="dxa"/>
          </w:tcPr>
          <w:p w:rsidR="008F7E76" w:rsidRPr="00C423A4" w:rsidRDefault="008F7E76">
            <w:pPr>
              <w:keepNext/>
              <w:keepLines/>
              <w:spacing w:before="340" w:after="330" w:line="578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E76" w:rsidRPr="00C423A4" w:rsidRDefault="008F7E76">
            <w:pPr>
              <w:keepNext/>
              <w:keepLines/>
              <w:spacing w:before="340" w:after="330" w:line="578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8F7E76" w:rsidRPr="00C423A4" w:rsidRDefault="009379A6">
      <w:pPr>
        <w:ind w:firstLineChars="200" w:firstLine="600"/>
        <w:rPr>
          <w:rFonts w:ascii="Times New Roman" w:eastAsia="仿宋_GB2312" w:hAnsi="Times New Roman" w:cs="Times New Roman"/>
          <w:b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（四）超期限或无法原路退汇的企业收汇登记申请材料清单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1919"/>
        <w:gridCol w:w="993"/>
        <w:gridCol w:w="850"/>
        <w:gridCol w:w="992"/>
        <w:gridCol w:w="1560"/>
        <w:gridCol w:w="1842"/>
      </w:tblGrid>
      <w:tr w:rsidR="008F7E76" w:rsidRPr="00C423A4"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19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3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850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992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560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842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8F7E76" w:rsidRPr="00C423A4"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9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书面申请</w:t>
            </w:r>
          </w:p>
        </w:tc>
        <w:tc>
          <w:tcPr>
            <w:tcW w:w="993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850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F7E76" w:rsidRPr="00C423A4" w:rsidRDefault="009379A6" w:rsidP="00677A9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1560" w:type="dxa"/>
            <w:vAlign w:val="center"/>
          </w:tcPr>
          <w:p w:rsidR="008F7E76" w:rsidRPr="00C423A4" w:rsidRDefault="009379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说明需要登记的具体内容，超期限或无法原路退汇的原因，退汇同时是否发生货物退运。</w:t>
            </w:r>
          </w:p>
        </w:tc>
        <w:tc>
          <w:tcPr>
            <w:tcW w:w="1842" w:type="dxa"/>
            <w:vMerge w:val="restart"/>
            <w:vAlign w:val="center"/>
          </w:tcPr>
          <w:p w:rsidR="008F7E76" w:rsidRPr="00C423A4" w:rsidRDefault="008F7E7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F7E76" w:rsidRPr="00C423A4"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超期限或无法原路退汇的证明材料</w:t>
            </w:r>
          </w:p>
        </w:tc>
        <w:tc>
          <w:tcPr>
            <w:tcW w:w="993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F7E76" w:rsidRPr="00C423A4" w:rsidRDefault="009379A6" w:rsidP="00677A9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 w:rsidR="00677A91"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F7E76" w:rsidRPr="00C423A4" w:rsidRDefault="008F7E76">
            <w:pPr>
              <w:keepNext/>
              <w:keepLines/>
              <w:spacing w:before="340" w:after="330" w:line="578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F7E76" w:rsidRPr="00C423A4" w:rsidRDefault="008F7E76">
            <w:pPr>
              <w:keepNext/>
              <w:keepLines/>
              <w:spacing w:before="340" w:after="330" w:line="578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F7E76" w:rsidRPr="00C423A4"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原支出凭证</w:t>
            </w:r>
          </w:p>
        </w:tc>
        <w:tc>
          <w:tcPr>
            <w:tcW w:w="993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F7E76" w:rsidRPr="00C423A4" w:rsidRDefault="009379A6" w:rsidP="00677A9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1560" w:type="dxa"/>
            <w:vAlign w:val="center"/>
          </w:tcPr>
          <w:p w:rsidR="008F7E76" w:rsidRPr="00C423A4" w:rsidRDefault="008F7E76">
            <w:pPr>
              <w:keepNext/>
              <w:keepLines/>
              <w:spacing w:before="340" w:after="330" w:line="578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F7E76" w:rsidRPr="00C423A4" w:rsidRDefault="008F7E76">
            <w:pPr>
              <w:keepNext/>
              <w:keepLines/>
              <w:spacing w:before="340" w:after="330" w:line="578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F7E76" w:rsidRPr="00C423A4"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收入凭证</w:t>
            </w:r>
          </w:p>
        </w:tc>
        <w:tc>
          <w:tcPr>
            <w:tcW w:w="993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F7E76" w:rsidRPr="00C423A4" w:rsidRDefault="009379A6" w:rsidP="00677A9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1560" w:type="dxa"/>
            <w:vAlign w:val="center"/>
          </w:tcPr>
          <w:p w:rsidR="008F7E76" w:rsidRPr="00C423A4" w:rsidRDefault="009379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842" w:type="dxa"/>
            <w:vMerge/>
            <w:vAlign w:val="center"/>
          </w:tcPr>
          <w:p w:rsidR="008F7E76" w:rsidRPr="00C423A4" w:rsidRDefault="008F7E76">
            <w:pPr>
              <w:keepNext/>
              <w:keepLines/>
              <w:spacing w:before="260" w:after="260" w:line="416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F7E76" w:rsidRPr="00C423A4"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报关单</w:t>
            </w:r>
          </w:p>
        </w:tc>
        <w:tc>
          <w:tcPr>
            <w:tcW w:w="993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F7E76" w:rsidRPr="00C423A4" w:rsidRDefault="009379A6" w:rsidP="00677A9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1560" w:type="dxa"/>
            <w:vAlign w:val="center"/>
          </w:tcPr>
          <w:p w:rsidR="008F7E76" w:rsidRPr="00C423A4" w:rsidRDefault="009379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发生货物退运时提供出口报关单。</w:t>
            </w:r>
          </w:p>
        </w:tc>
        <w:tc>
          <w:tcPr>
            <w:tcW w:w="1842" w:type="dxa"/>
            <w:vMerge/>
            <w:vAlign w:val="center"/>
          </w:tcPr>
          <w:p w:rsidR="008F7E76" w:rsidRPr="00C423A4" w:rsidRDefault="008F7E7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F7E76" w:rsidRPr="00C423A4"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原进口合同</w:t>
            </w:r>
          </w:p>
        </w:tc>
        <w:tc>
          <w:tcPr>
            <w:tcW w:w="993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F7E76" w:rsidRPr="00C423A4" w:rsidRDefault="009379A6" w:rsidP="00677A9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1560" w:type="dxa"/>
            <w:vAlign w:val="center"/>
          </w:tcPr>
          <w:p w:rsidR="008F7E76" w:rsidRPr="00C423A4" w:rsidRDefault="009379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因错误汇出以外其他原因产生的贸易付汇退汇，提供原进口合同。</w:t>
            </w:r>
          </w:p>
        </w:tc>
        <w:tc>
          <w:tcPr>
            <w:tcW w:w="1842" w:type="dxa"/>
            <w:vMerge/>
            <w:vAlign w:val="center"/>
          </w:tcPr>
          <w:p w:rsidR="008F7E76" w:rsidRPr="00C423A4" w:rsidRDefault="008F7E7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8F7E76" w:rsidRPr="00C423A4" w:rsidRDefault="009379A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（五）错汇入待核查账户的资本项目资金结汇或划出登记申请材料清单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1211"/>
        <w:gridCol w:w="1417"/>
        <w:gridCol w:w="567"/>
        <w:gridCol w:w="851"/>
        <w:gridCol w:w="2409"/>
        <w:gridCol w:w="1701"/>
      </w:tblGrid>
      <w:tr w:rsidR="008F7E76" w:rsidRPr="00C423A4"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11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409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701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8F7E76" w:rsidRPr="00C423A4"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书面申请</w:t>
            </w:r>
          </w:p>
        </w:tc>
        <w:tc>
          <w:tcPr>
            <w:tcW w:w="141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2409" w:type="dxa"/>
          </w:tcPr>
          <w:p w:rsidR="008F7E76" w:rsidRPr="00C423A4" w:rsidRDefault="009379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说明需登记的事项和具体内容以及资本项目外汇账户账号。</w:t>
            </w:r>
          </w:p>
        </w:tc>
        <w:tc>
          <w:tcPr>
            <w:tcW w:w="1701" w:type="dxa"/>
            <w:vMerge w:val="restart"/>
            <w:vAlign w:val="center"/>
          </w:tcPr>
          <w:p w:rsidR="008F7E76" w:rsidRPr="00C423A4" w:rsidRDefault="008F7E7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F7E76" w:rsidRPr="00C423A4"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收汇凭证和资金来源证明材料</w:t>
            </w:r>
          </w:p>
        </w:tc>
        <w:tc>
          <w:tcPr>
            <w:tcW w:w="141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2409" w:type="dxa"/>
          </w:tcPr>
          <w:p w:rsidR="008F7E76" w:rsidRPr="00C423A4" w:rsidRDefault="008F7E76">
            <w:pPr>
              <w:keepNext/>
              <w:keepLines/>
              <w:spacing w:before="340" w:after="330" w:line="578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7E76" w:rsidRPr="00C423A4" w:rsidRDefault="008F7E76">
            <w:pPr>
              <w:keepNext/>
              <w:keepLines/>
              <w:spacing w:before="340" w:after="330" w:line="578" w:lineRule="auto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F7E76" w:rsidRPr="00C423A4" w:rsidRDefault="009379A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（六）新出现的贸易新业态出口收汇登记申请材料清单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1211"/>
        <w:gridCol w:w="1417"/>
        <w:gridCol w:w="709"/>
        <w:gridCol w:w="1134"/>
        <w:gridCol w:w="1701"/>
        <w:gridCol w:w="1984"/>
      </w:tblGrid>
      <w:tr w:rsidR="008F7E76" w:rsidRPr="00C423A4"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11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709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134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984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8F7E76" w:rsidRPr="00C423A4"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 w:rsidR="008F7E76" w:rsidRPr="00C423A4" w:rsidRDefault="009379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书面申请</w:t>
            </w:r>
          </w:p>
        </w:tc>
        <w:tc>
          <w:tcPr>
            <w:tcW w:w="141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709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F7E76" w:rsidRPr="00C423A4" w:rsidRDefault="009379A6" w:rsidP="00677A9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</w:tcPr>
          <w:p w:rsidR="008F7E76" w:rsidRPr="00C423A4" w:rsidRDefault="008F7E7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F7E76" w:rsidRPr="00C423A4" w:rsidRDefault="008F7E7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F7E76" w:rsidRPr="00C423A4">
        <w:tc>
          <w:tcPr>
            <w:tcW w:w="45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vAlign w:val="center"/>
          </w:tcPr>
          <w:p w:rsidR="008F7E76" w:rsidRPr="00C423A4" w:rsidRDefault="009379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说明登记业务真实性和合理性的材料</w:t>
            </w:r>
          </w:p>
        </w:tc>
        <w:tc>
          <w:tcPr>
            <w:tcW w:w="1417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709" w:type="dxa"/>
            <w:vAlign w:val="center"/>
          </w:tcPr>
          <w:p w:rsidR="008F7E76" w:rsidRPr="00C423A4" w:rsidRDefault="009379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F7E76" w:rsidRPr="00C423A4" w:rsidRDefault="009379A6" w:rsidP="00677A9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3A4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</w:tcPr>
          <w:p w:rsidR="008F7E76" w:rsidRPr="00C423A4" w:rsidRDefault="008F7E76">
            <w:pPr>
              <w:keepNext/>
              <w:keepLines/>
              <w:spacing w:before="340" w:after="330" w:line="578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7E76" w:rsidRPr="00C423A4" w:rsidRDefault="008F7E76">
            <w:pPr>
              <w:keepNext/>
              <w:keepLines/>
              <w:spacing w:before="340" w:after="330" w:line="578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8F7E76" w:rsidRPr="00C423A4" w:rsidRDefault="009379A6">
      <w:pPr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C423A4">
        <w:rPr>
          <w:rFonts w:ascii="Times New Roman" w:eastAsia="黑体" w:hAnsi="Times New Roman" w:cs="Times New Roman"/>
          <w:sz w:val="30"/>
          <w:szCs w:val="30"/>
        </w:rPr>
        <w:t>十、申请接受</w:t>
      </w:r>
    </w:p>
    <w:p w:rsidR="008F7E76" w:rsidRPr="00C423A4" w:rsidRDefault="009379A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申请人可通过注册所在地外汇局提交申请材料。</w:t>
      </w:r>
    </w:p>
    <w:p w:rsidR="008F7E76" w:rsidRPr="00C423A4" w:rsidRDefault="009379A6">
      <w:pPr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C423A4">
        <w:rPr>
          <w:rFonts w:ascii="Times New Roman" w:eastAsia="黑体" w:hAnsi="Times New Roman" w:cs="Times New Roman"/>
          <w:sz w:val="30"/>
          <w:szCs w:val="30"/>
        </w:rPr>
        <w:t>十一、基本办理流程</w:t>
      </w:r>
    </w:p>
    <w:p w:rsidR="008F7E76" w:rsidRPr="00C423A4" w:rsidRDefault="009379A6">
      <w:pPr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（一）申请人提交申请</w:t>
      </w:r>
    </w:p>
    <w:p w:rsidR="008F7E76" w:rsidRPr="00C423A4" w:rsidRDefault="009379A6">
      <w:pPr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（二）决定是否予以受理</w:t>
      </w:r>
    </w:p>
    <w:p w:rsidR="008F7E76" w:rsidRPr="00C423A4" w:rsidRDefault="009379A6">
      <w:pPr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（三）不属于本机构受理范围的，出具不予受理行政许可通知书</w:t>
      </w:r>
    </w:p>
    <w:p w:rsidR="008F7E76" w:rsidRPr="00C423A4" w:rsidRDefault="009379A6">
      <w:pPr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（四）属于本机构受理范围的，审核申请材料是否齐全或符合法定形式；材料不全或不符合法定形式的，一次性告知补正材料，并出具行政许可补正通知书</w:t>
      </w:r>
    </w:p>
    <w:p w:rsidR="008F7E76" w:rsidRPr="00C423A4" w:rsidRDefault="009379A6">
      <w:pPr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（五）材料齐全的，依法予以受理，并出具行政许可受理通知书</w:t>
      </w:r>
    </w:p>
    <w:p w:rsidR="008F7E76" w:rsidRPr="00C423A4" w:rsidRDefault="009379A6">
      <w:pPr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（六）不予许可的，做出不予许可的行政许可书面决定并说明理由；予以许可的，出具贸易外汇业务登记表</w:t>
      </w:r>
    </w:p>
    <w:p w:rsidR="008F7E76" w:rsidRPr="00C423A4" w:rsidRDefault="009379A6">
      <w:pPr>
        <w:tabs>
          <w:tab w:val="left" w:pos="615"/>
        </w:tabs>
        <w:ind w:firstLine="585"/>
        <w:rPr>
          <w:rFonts w:ascii="Times New Roman" w:eastAsia="黑体" w:hAnsi="Times New Roman" w:cs="Times New Roman"/>
          <w:sz w:val="30"/>
          <w:szCs w:val="30"/>
        </w:rPr>
      </w:pPr>
      <w:r w:rsidRPr="00C423A4">
        <w:rPr>
          <w:rFonts w:ascii="Times New Roman" w:eastAsia="黑体" w:hAnsi="Times New Roman" w:cs="Times New Roman"/>
          <w:sz w:val="30"/>
          <w:szCs w:val="30"/>
        </w:rPr>
        <w:t>十二、办理方式</w:t>
      </w:r>
    </w:p>
    <w:p w:rsidR="008F7E76" w:rsidRPr="00C423A4" w:rsidRDefault="009379A6">
      <w:pPr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一般程序：申请、受理、审查、决定。</w:t>
      </w:r>
    </w:p>
    <w:p w:rsidR="008F7E76" w:rsidRPr="00C423A4" w:rsidRDefault="009379A6">
      <w:pPr>
        <w:tabs>
          <w:tab w:val="left" w:pos="615"/>
        </w:tabs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C423A4">
        <w:rPr>
          <w:rFonts w:ascii="Times New Roman" w:eastAsia="黑体" w:hAnsi="Times New Roman" w:cs="Times New Roman"/>
          <w:sz w:val="30"/>
          <w:szCs w:val="30"/>
        </w:rPr>
        <w:t>十三、审批时限</w:t>
      </w:r>
    </w:p>
    <w:p w:rsidR="008F7E76" w:rsidRPr="00C423A4" w:rsidRDefault="009379A6">
      <w:pPr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20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个工作日。</w:t>
      </w:r>
    </w:p>
    <w:p w:rsidR="008F7E76" w:rsidRPr="00C423A4" w:rsidRDefault="009379A6">
      <w:pPr>
        <w:ind w:firstLine="585"/>
        <w:rPr>
          <w:rFonts w:ascii="Times New Roman" w:eastAsia="黑体" w:hAnsi="Times New Roman" w:cs="Times New Roman"/>
          <w:sz w:val="30"/>
          <w:szCs w:val="30"/>
        </w:rPr>
      </w:pPr>
      <w:r w:rsidRPr="00C423A4">
        <w:rPr>
          <w:rFonts w:ascii="Times New Roman" w:eastAsia="黑体" w:hAnsi="Times New Roman" w:cs="Times New Roman"/>
          <w:sz w:val="30"/>
          <w:szCs w:val="30"/>
        </w:rPr>
        <w:lastRenderedPageBreak/>
        <w:t>十四、审批收费依据及标准</w:t>
      </w:r>
    </w:p>
    <w:p w:rsidR="008F7E76" w:rsidRPr="00C423A4" w:rsidRDefault="009379A6">
      <w:pPr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不收费。</w:t>
      </w:r>
    </w:p>
    <w:p w:rsidR="008F7E76" w:rsidRPr="00C423A4" w:rsidRDefault="009379A6">
      <w:pPr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C423A4">
        <w:rPr>
          <w:rFonts w:ascii="Times New Roman" w:eastAsia="黑体" w:hAnsi="Times New Roman" w:cs="Times New Roman"/>
          <w:sz w:val="30"/>
          <w:szCs w:val="30"/>
        </w:rPr>
        <w:t>十五、审批结果</w:t>
      </w:r>
    </w:p>
    <w:p w:rsidR="008F7E76" w:rsidRPr="00C423A4" w:rsidRDefault="009379A6">
      <w:pPr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外汇局向申请企业出具贸易外汇业务登记表。</w:t>
      </w:r>
    </w:p>
    <w:p w:rsidR="008F7E76" w:rsidRPr="00C423A4" w:rsidRDefault="009379A6">
      <w:pPr>
        <w:ind w:firstLine="600"/>
        <w:rPr>
          <w:rFonts w:ascii="Times New Roman" w:eastAsia="黑体" w:hAnsi="Times New Roman" w:cs="Times New Roman"/>
          <w:sz w:val="30"/>
          <w:szCs w:val="30"/>
        </w:rPr>
      </w:pPr>
      <w:r w:rsidRPr="00C423A4">
        <w:rPr>
          <w:rFonts w:ascii="Times New Roman" w:eastAsia="黑体" w:hAnsi="Times New Roman" w:cs="Times New Roman"/>
          <w:sz w:val="30"/>
          <w:szCs w:val="30"/>
        </w:rPr>
        <w:t>十六、结果送达</w:t>
      </w:r>
    </w:p>
    <w:p w:rsidR="008F7E76" w:rsidRPr="00C423A4" w:rsidRDefault="009379A6">
      <w:pPr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通过电话等方式通知申请企业，并通过现场领取或邮寄等方式将结果送达。</w:t>
      </w:r>
    </w:p>
    <w:p w:rsidR="008F7E76" w:rsidRPr="00C423A4" w:rsidRDefault="009379A6">
      <w:pPr>
        <w:ind w:firstLine="600"/>
        <w:rPr>
          <w:rFonts w:ascii="Times New Roman" w:eastAsia="黑体" w:hAnsi="Times New Roman" w:cs="Times New Roman"/>
          <w:sz w:val="30"/>
          <w:szCs w:val="30"/>
        </w:rPr>
      </w:pPr>
      <w:r w:rsidRPr="00C423A4">
        <w:rPr>
          <w:rFonts w:ascii="Times New Roman" w:eastAsia="黑体" w:hAnsi="Times New Roman" w:cs="Times New Roman"/>
          <w:sz w:val="30"/>
          <w:szCs w:val="30"/>
        </w:rPr>
        <w:t>十七、申请人权利和义务</w:t>
      </w:r>
    </w:p>
    <w:p w:rsidR="008F7E76" w:rsidRPr="00C423A4" w:rsidRDefault="009379A6">
      <w:pPr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 w:rsidR="008F7E76" w:rsidRPr="00C423A4" w:rsidRDefault="009379A6">
      <w:pPr>
        <w:ind w:firstLine="600"/>
        <w:rPr>
          <w:rFonts w:ascii="Times New Roman" w:eastAsia="黑体" w:hAnsi="Times New Roman" w:cs="Times New Roman"/>
          <w:sz w:val="30"/>
          <w:szCs w:val="30"/>
        </w:rPr>
      </w:pPr>
      <w:r w:rsidRPr="00C423A4">
        <w:rPr>
          <w:rFonts w:ascii="Times New Roman" w:eastAsia="黑体" w:hAnsi="Times New Roman" w:cs="Times New Roman"/>
          <w:sz w:val="30"/>
          <w:szCs w:val="30"/>
        </w:rPr>
        <w:t>十八、咨询途径、监督和投诉、公开查询方式等</w:t>
      </w:r>
    </w:p>
    <w:p w:rsidR="00C423A4" w:rsidRPr="007E0D24" w:rsidRDefault="00C423A4" w:rsidP="00C423A4">
      <w:pPr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7E0D24">
        <w:rPr>
          <w:rFonts w:ascii="Times New Roman" w:eastAsia="仿宋_GB2312" w:hAnsi="Times New Roman" w:cs="Times New Roman"/>
          <w:sz w:val="30"/>
          <w:szCs w:val="30"/>
        </w:rPr>
        <w:t>向注册所在地外汇局进行咨询、办理进程查询、监督和投诉等，可通过国家外汇管理局官方互联网站</w:t>
      </w:r>
      <w:r w:rsidRPr="007E0D24">
        <w:rPr>
          <w:rFonts w:ascii="Times New Roman" w:eastAsia="仿宋_GB2312" w:hAnsi="Times New Roman" w:cs="Times New Roman"/>
          <w:sz w:val="30"/>
          <w:szCs w:val="30"/>
        </w:rPr>
        <w:t>www.safe.gov.cn</w:t>
      </w:r>
      <w:r w:rsidRPr="007E0D24">
        <w:rPr>
          <w:rFonts w:ascii="Times New Roman" w:eastAsia="仿宋_GB2312" w:hAnsi="Times New Roman" w:cs="Times New Roman"/>
          <w:sz w:val="30"/>
          <w:szCs w:val="30"/>
        </w:rPr>
        <w:t>链接至</w:t>
      </w:r>
      <w:r w:rsidRPr="00C00A0B">
        <w:rPr>
          <w:rFonts w:ascii="Times New Roman" w:eastAsia="仿宋_GB2312" w:hAnsi="Times New Roman" w:cs="Times New Roman" w:hint="eastAsia"/>
          <w:sz w:val="30"/>
          <w:szCs w:val="30"/>
        </w:rPr>
        <w:t>天津市</w:t>
      </w:r>
      <w:r w:rsidRPr="00C00A0B">
        <w:rPr>
          <w:rFonts w:ascii="Times New Roman" w:eastAsia="仿宋_GB2312" w:hAnsi="Times New Roman" w:cs="Times New Roman"/>
          <w:sz w:val="30"/>
          <w:szCs w:val="30"/>
        </w:rPr>
        <w:t>分局</w:t>
      </w:r>
      <w:r w:rsidRPr="00C00A0B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C00A0B">
        <w:rPr>
          <w:rFonts w:ascii="Times New Roman" w:eastAsia="仿宋_GB2312" w:hAnsi="Times New Roman" w:cs="Times New Roman" w:hint="eastAsia"/>
          <w:sz w:val="30"/>
          <w:szCs w:val="30"/>
        </w:rPr>
        <w:t>咨询反馈——联系我们</w:t>
      </w:r>
      <w:r w:rsidRPr="00C00A0B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C00A0B">
        <w:rPr>
          <w:rFonts w:ascii="Times New Roman" w:eastAsia="仿宋_GB2312" w:hAnsi="Times New Roman" w:cs="Times New Roman"/>
          <w:sz w:val="30"/>
          <w:szCs w:val="30"/>
        </w:rPr>
        <w:t>栏目中公布的电话进行。</w:t>
      </w:r>
    </w:p>
    <w:p w:rsidR="008F7E76" w:rsidRPr="00C423A4" w:rsidRDefault="009379A6">
      <w:pPr>
        <w:ind w:firstLine="600"/>
        <w:rPr>
          <w:rFonts w:ascii="Times New Roman" w:eastAsia="黑体" w:hAnsi="Times New Roman" w:cs="Times New Roman"/>
          <w:sz w:val="30"/>
          <w:szCs w:val="30"/>
        </w:rPr>
      </w:pPr>
      <w:r w:rsidRPr="00C423A4">
        <w:rPr>
          <w:rFonts w:ascii="Times New Roman" w:eastAsia="黑体" w:hAnsi="Times New Roman" w:cs="Times New Roman"/>
          <w:sz w:val="30"/>
          <w:szCs w:val="30"/>
        </w:rPr>
        <w:t>十九、事项审查类型</w:t>
      </w:r>
    </w:p>
    <w:p w:rsidR="008F7E76" w:rsidRPr="00C423A4" w:rsidRDefault="009379A6">
      <w:pPr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前审后批。</w:t>
      </w:r>
    </w:p>
    <w:p w:rsidR="00C423A4" w:rsidRPr="00C00A0B" w:rsidRDefault="00C423A4" w:rsidP="00C423A4">
      <w:pPr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C00A0B">
        <w:rPr>
          <w:rFonts w:ascii="Times New Roman" w:eastAsia="黑体" w:hAnsi="Times New Roman" w:cs="Times New Roman"/>
          <w:sz w:val="30"/>
          <w:szCs w:val="30"/>
        </w:rPr>
        <w:t>二十、办公地址和时间</w:t>
      </w:r>
    </w:p>
    <w:p w:rsidR="00C423A4" w:rsidRPr="007C4A68" w:rsidRDefault="00C423A4" w:rsidP="00C423A4">
      <w:pPr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C00A0B">
        <w:rPr>
          <w:rFonts w:ascii="仿宋_GB2312" w:eastAsia="仿宋_GB2312" w:hint="eastAsia"/>
          <w:sz w:val="30"/>
          <w:szCs w:val="30"/>
        </w:rPr>
        <w:t>国家外汇管理局天津市分局办公地址：天津市和平区解放北路117号；办公时间：周一至周五上午</w:t>
      </w:r>
      <w:r w:rsidRPr="00C00A0B">
        <w:rPr>
          <w:rFonts w:ascii="仿宋_GB2312" w:eastAsia="仿宋_GB2312"/>
          <w:sz w:val="30"/>
          <w:szCs w:val="30"/>
        </w:rPr>
        <w:t>8:30-12:00</w:t>
      </w:r>
      <w:r w:rsidRPr="00C00A0B">
        <w:rPr>
          <w:rFonts w:ascii="仿宋_GB2312" w:eastAsia="仿宋_GB2312" w:hint="eastAsia"/>
          <w:sz w:val="30"/>
          <w:szCs w:val="30"/>
        </w:rPr>
        <w:t>、下午</w:t>
      </w:r>
      <w:r w:rsidRPr="00C00A0B">
        <w:rPr>
          <w:rFonts w:ascii="仿宋_GB2312" w:eastAsia="仿宋_GB2312"/>
          <w:sz w:val="30"/>
          <w:szCs w:val="30"/>
        </w:rPr>
        <w:t>14:00-</w:t>
      </w:r>
      <w:r w:rsidRPr="00C00A0B">
        <w:rPr>
          <w:rFonts w:ascii="仿宋_GB2312" w:eastAsia="仿宋_GB2312" w:hint="eastAsia"/>
          <w:sz w:val="30"/>
          <w:szCs w:val="30"/>
        </w:rPr>
        <w:t>17</w:t>
      </w:r>
      <w:r w:rsidRPr="00C00A0B">
        <w:rPr>
          <w:rFonts w:ascii="仿宋_GB2312" w:eastAsia="仿宋_GB2312"/>
          <w:sz w:val="30"/>
          <w:szCs w:val="30"/>
        </w:rPr>
        <w:t>:</w:t>
      </w:r>
      <w:r w:rsidRPr="00C00A0B">
        <w:rPr>
          <w:rFonts w:ascii="仿宋_GB2312" w:eastAsia="仿宋_GB2312" w:hint="eastAsia"/>
          <w:sz w:val="30"/>
          <w:szCs w:val="30"/>
        </w:rPr>
        <w:t>00(法定节假日除外)。</w:t>
      </w:r>
    </w:p>
    <w:p w:rsidR="00C423A4" w:rsidRPr="007C4A68" w:rsidRDefault="00C00A0B" w:rsidP="00C423A4">
      <w:pPr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B91AE7">
        <w:rPr>
          <w:rFonts w:ascii="仿宋_GB2312" w:eastAsia="仿宋_GB2312" w:hAnsi="Times New Roman" w:cs="Times New Roman" w:hint="eastAsia"/>
          <w:sz w:val="30"/>
          <w:szCs w:val="30"/>
        </w:rPr>
        <w:t>国家外汇管理局</w:t>
      </w:r>
      <w:r>
        <w:rPr>
          <w:rFonts w:ascii="仿宋_GB2312" w:eastAsia="仿宋_GB2312" w:hAnsi="Times New Roman" w:cs="Times New Roman" w:hint="eastAsia"/>
          <w:sz w:val="30"/>
          <w:szCs w:val="30"/>
        </w:rPr>
        <w:t>滨海新区</w:t>
      </w:r>
      <w:r w:rsidR="00125AE6">
        <w:rPr>
          <w:rFonts w:ascii="仿宋_GB2312" w:eastAsia="仿宋_GB2312" w:hAnsi="Times New Roman" w:cs="Times New Roman" w:hint="eastAsia"/>
          <w:sz w:val="30"/>
          <w:szCs w:val="30"/>
        </w:rPr>
        <w:t>分局</w:t>
      </w:r>
      <w:r w:rsidRPr="00B91AE7">
        <w:rPr>
          <w:rFonts w:ascii="仿宋_GB2312" w:eastAsia="仿宋_GB2312" w:hAnsi="Times New Roman" w:cs="Times New Roman" w:hint="eastAsia"/>
          <w:sz w:val="30"/>
          <w:szCs w:val="30"/>
        </w:rPr>
        <w:t>办公地址</w:t>
      </w:r>
      <w:r>
        <w:rPr>
          <w:rFonts w:ascii="仿宋_GB2312" w:eastAsia="仿宋_GB2312" w:hAnsi="Times New Roman" w:cs="Times New Roman" w:hint="eastAsia"/>
          <w:sz w:val="30"/>
          <w:szCs w:val="30"/>
        </w:rPr>
        <w:t>：</w:t>
      </w:r>
      <w:r w:rsidRPr="00561119">
        <w:rPr>
          <w:rFonts w:ascii="仿宋_GB2312" w:eastAsia="仿宋_GB2312" w:hAnsi="Times New Roman" w:cs="Times New Roman"/>
          <w:sz w:val="30"/>
          <w:szCs w:val="30"/>
        </w:rPr>
        <w:t>开发区新城东路</w:t>
      </w:r>
      <w:r w:rsidRPr="00561119">
        <w:rPr>
          <w:rFonts w:ascii="仿宋_GB2312" w:eastAsia="仿宋_GB2312" w:hAnsi="Times New Roman" w:cs="Times New Roman"/>
          <w:sz w:val="30"/>
          <w:szCs w:val="30"/>
        </w:rPr>
        <w:lastRenderedPageBreak/>
        <w:t>59号</w:t>
      </w:r>
      <w:r w:rsidRPr="00B91AE7">
        <w:rPr>
          <w:rFonts w:ascii="仿宋_GB2312" w:eastAsia="仿宋_GB2312" w:hAnsi="Times New Roman" w:cs="Times New Roman"/>
          <w:sz w:val="30"/>
          <w:szCs w:val="30"/>
        </w:rPr>
        <w:t>一楼外汇大厅</w:t>
      </w:r>
      <w:r w:rsidRPr="00B91AE7">
        <w:rPr>
          <w:rFonts w:ascii="仿宋_GB2312" w:eastAsia="仿宋_GB2312" w:hAnsi="Times New Roman" w:cs="Times New Roman" w:hint="eastAsia"/>
          <w:sz w:val="30"/>
          <w:szCs w:val="30"/>
        </w:rPr>
        <w:t>;办公时间:周一至周五上午</w:t>
      </w:r>
      <w:r w:rsidRPr="00B91AE7">
        <w:rPr>
          <w:rFonts w:ascii="仿宋_GB2312" w:eastAsia="仿宋_GB2312" w:hAnsi="Times New Roman" w:cs="Times New Roman"/>
          <w:sz w:val="30"/>
          <w:szCs w:val="30"/>
        </w:rPr>
        <w:t>8:30-12:00</w:t>
      </w:r>
      <w:r w:rsidRPr="00B91AE7">
        <w:rPr>
          <w:rFonts w:ascii="仿宋_GB2312" w:eastAsia="仿宋_GB2312" w:hAnsi="Times New Roman" w:cs="Times New Roman" w:hint="eastAsia"/>
          <w:sz w:val="30"/>
          <w:szCs w:val="30"/>
        </w:rPr>
        <w:t>、下午</w:t>
      </w:r>
      <w:r w:rsidRPr="00B91AE7">
        <w:rPr>
          <w:rFonts w:ascii="仿宋_GB2312" w:eastAsia="仿宋_GB2312" w:hAnsi="Times New Roman" w:cs="Times New Roman"/>
          <w:sz w:val="30"/>
          <w:szCs w:val="30"/>
        </w:rPr>
        <w:t>14:00-</w:t>
      </w:r>
      <w:r w:rsidRPr="00B91AE7">
        <w:rPr>
          <w:rFonts w:ascii="仿宋_GB2312" w:eastAsia="仿宋_GB2312" w:hAnsi="Times New Roman" w:cs="Times New Roman" w:hint="eastAsia"/>
          <w:sz w:val="30"/>
          <w:szCs w:val="30"/>
        </w:rPr>
        <w:t>17</w:t>
      </w:r>
      <w:r w:rsidRPr="00B91AE7">
        <w:rPr>
          <w:rFonts w:ascii="仿宋_GB2312" w:eastAsia="仿宋_GB2312" w:hAnsi="Times New Roman" w:cs="Times New Roman"/>
          <w:sz w:val="30"/>
          <w:szCs w:val="30"/>
        </w:rPr>
        <w:t>:</w:t>
      </w:r>
      <w:r w:rsidRPr="00B91AE7">
        <w:rPr>
          <w:rFonts w:ascii="仿宋_GB2312" w:eastAsia="仿宋_GB2312" w:hAnsi="Times New Roman" w:cs="Times New Roman" w:hint="eastAsia"/>
          <w:sz w:val="30"/>
          <w:szCs w:val="30"/>
        </w:rPr>
        <w:t>00(法定节假日除外)。</w:t>
      </w:r>
    </w:p>
    <w:p w:rsidR="008F7E76" w:rsidRPr="00C423A4" w:rsidRDefault="00C423A4">
      <w:pPr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二十一、</w:t>
      </w:r>
      <w:r w:rsidR="009379A6" w:rsidRPr="00C423A4">
        <w:rPr>
          <w:rFonts w:ascii="Times New Roman" w:eastAsia="黑体" w:hAnsi="Times New Roman" w:cs="Times New Roman"/>
          <w:sz w:val="30"/>
          <w:szCs w:val="30"/>
        </w:rPr>
        <w:t>常见问题解答和错误示例。</w:t>
      </w:r>
    </w:p>
    <w:p w:rsidR="008F7E76" w:rsidRPr="00C423A4" w:rsidRDefault="009379A6">
      <w:pPr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1.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《贸易外汇业务登记表》的有效期是多久？</w:t>
      </w:r>
    </w:p>
    <w:p w:rsidR="008F7E76" w:rsidRPr="00C423A4" w:rsidRDefault="009379A6">
      <w:pPr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t>《贸易外汇业务登记表》有效期原则上不超过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1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个月。</w:t>
      </w:r>
    </w:p>
    <w:p w:rsidR="00C423A4" w:rsidRDefault="009379A6" w:rsidP="00C423A4">
      <w:pPr>
        <w:widowControl/>
        <w:spacing w:line="384" w:lineRule="auto"/>
        <w:ind w:firstLineChars="200"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t>2.</w:t>
      </w:r>
      <w:r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t>错误示例</w:t>
      </w:r>
    </w:p>
    <w:p w:rsidR="008F7E76" w:rsidRPr="00C423A4" w:rsidRDefault="009379A6" w:rsidP="00C423A4">
      <w:pPr>
        <w:widowControl/>
        <w:spacing w:line="384" w:lineRule="auto"/>
        <w:ind w:firstLineChars="200" w:firstLine="600"/>
        <w:jc w:val="left"/>
        <w:rPr>
          <w:rFonts w:ascii="Times New Roman" w:hAnsi="Times New Roman" w:cs="Times New Roman"/>
        </w:rPr>
      </w:pPr>
      <w:r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t>企业在填写申请书时，要写明具体的登记业务类型，如</w:t>
      </w:r>
      <w:r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t>B</w:t>
      </w:r>
      <w:r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t>类企业办理</w:t>
      </w:r>
      <w:r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t>90</w:t>
      </w:r>
      <w:r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t>天以上延期收款登记，注意不要只填写</w:t>
      </w:r>
      <w:r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t>B</w:t>
      </w:r>
      <w:r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t>类企业登记业务。</w:t>
      </w:r>
    </w:p>
    <w:p w:rsidR="008F7E76" w:rsidRPr="00C423A4" w:rsidRDefault="008F7E76">
      <w:pPr>
        <w:ind w:firstLine="600"/>
        <w:rPr>
          <w:rFonts w:ascii="Times New Roman" w:eastAsia="仿宋_GB2312" w:hAnsi="Times New Roman" w:cs="Times New Roman"/>
          <w:sz w:val="30"/>
          <w:szCs w:val="30"/>
        </w:rPr>
        <w:sectPr w:rsidR="008F7E76" w:rsidRPr="00C423A4"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F7E76" w:rsidRPr="00C423A4" w:rsidRDefault="009379A6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lastRenderedPageBreak/>
        <w:t>附录一</w:t>
      </w:r>
    </w:p>
    <w:p w:rsidR="008F7E76" w:rsidRPr="00C423A4" w:rsidRDefault="009379A6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C423A4">
        <w:rPr>
          <w:rFonts w:ascii="Times New Roman" w:eastAsia="黑体" w:hAnsi="Times New Roman" w:cs="Times New Roman"/>
          <w:sz w:val="30"/>
          <w:szCs w:val="30"/>
        </w:rPr>
        <w:t>基本流程图</w:t>
      </w:r>
    </w:p>
    <w:p w:rsidR="008F7E76" w:rsidRPr="00C423A4" w:rsidRDefault="00E577C1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E577C1">
        <w:rPr>
          <w:rFonts w:ascii="Times New Roman" w:eastAsia="仿宋_GB2312" w:hAnsi="Times New Roman" w:cs="Times New Roman"/>
          <w:sz w:val="30"/>
          <w:szCs w:val="30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2" o:spid="_x0000_s1027" type="#_x0000_t116" style="position:absolute;left:0;text-align:left;margin-left:-12.9pt;margin-top:26.45pt;width:101.35pt;height:73.8pt;z-index:251658240" o:preferrelative="t">
            <v:stroke miterlimit="2"/>
            <v:textbox>
              <w:txbxContent>
                <w:p w:rsidR="008F7E76" w:rsidRDefault="009379A6">
                  <w:r>
                    <w:rPr>
                      <w:rFonts w:hint="eastAsia"/>
                    </w:rPr>
                    <w:t>申请人提出申请，并提交材料</w:t>
                  </w:r>
                </w:p>
              </w:txbxContent>
            </v:textbox>
          </v:shape>
        </w:pict>
      </w:r>
    </w:p>
    <w:p w:rsidR="008F7E76" w:rsidRPr="00C423A4" w:rsidRDefault="008F7E76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8F7E76" w:rsidRPr="00C423A4" w:rsidRDefault="008F7E76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8F7E76" w:rsidRPr="00C423A4" w:rsidRDefault="00E577C1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39.75pt;margin-top:6.65pt;width:.85pt;height:54.9pt;z-index:251667456" o:preferrelative="t" filled="t">
            <v:stroke endarrow="block" miterlimit="2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AutoShape 4" o:spid="_x0000_s1029" type="#_x0000_t32" style="position:absolute;left:0;text-align:left;margin-left:41.45pt;margin-top:21.05pt;width:232.15pt;height:.05pt;flip:x;z-index:251671552" o:preferrelative="t" filled="t">
            <v:stroke endarrow="block" miterlimit="2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rect id="Rectangle 5" o:spid="_x0000_s1030" style="position:absolute;left:0;text-align:left;margin-left:273.6pt;margin-top:1.6pt;width:146.45pt;height:33.7pt;z-index:251660288" o:preferrelative="t">
            <v:stroke miterlimit="2"/>
            <v:textbox>
              <w:txbxContent>
                <w:p w:rsidR="008F7E76" w:rsidRDefault="009379A6"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</w:p>
    <w:p w:rsidR="008F7E76" w:rsidRPr="00C423A4" w:rsidRDefault="00E577C1">
      <w:pPr>
        <w:ind w:right="300"/>
        <w:jc w:val="left"/>
        <w:rPr>
          <w:rFonts w:ascii="Times New Roman" w:eastAsia="仿宋_GB2312" w:hAnsi="Times New Roman" w:cs="Times New Roman"/>
          <w:sz w:val="30"/>
          <w:szCs w:val="30"/>
        </w:rPr>
        <w:sectPr w:rsidR="008F7E76" w:rsidRPr="00C423A4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Times New Roman" w:eastAsia="仿宋_GB2312" w:hAnsi="Times New Roman" w:cs="Times New Roman"/>
          <w:sz w:val="30"/>
          <w:szCs w:val="30"/>
        </w:rPr>
        <w:pict>
          <v:shape id="AutoShape 6" o:spid="_x0000_s1031" type="#_x0000_t116" style="position:absolute;margin-left:216.4pt;margin-top:371.2pt;width:180.85pt;height:53.15pt;z-index:251665408" o:preferrelative="t">
            <v:stroke miterlimit="2"/>
            <v:textbox>
              <w:txbxContent>
                <w:p w:rsidR="008F7E76" w:rsidRDefault="009379A6">
                  <w:r>
                    <w:rPr>
                      <w:rFonts w:hint="eastAsia"/>
                    </w:rPr>
                    <w:t>依法作出不予许可决定</w:t>
                  </w:r>
                </w:p>
              </w:txbxContent>
            </v:textbox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AutoShape 7" o:spid="_x0000_s1032" type="#_x0000_t116" style="position:absolute;margin-left:-3.1pt;margin-top:371.2pt;width:205.8pt;height:52.7pt;z-index:251666432" o:preferrelative="t">
            <v:stroke miterlimit="2"/>
            <v:textbox>
              <w:txbxContent>
                <w:p w:rsidR="008F7E76" w:rsidRDefault="009379A6">
                  <w:r>
                    <w:rPr>
                      <w:rFonts w:hint="eastAsia"/>
                    </w:rPr>
                    <w:t>予以许可</w:t>
                  </w:r>
                </w:p>
              </w:txbxContent>
            </v:textbox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AutoShape 8" o:spid="_x0000_s1033" type="#_x0000_t32" style="position:absolute;margin-left:122.1pt;margin-top:318.35pt;width:.05pt;height:52.85pt;z-index:251674624" o:preferrelative="t" filled="t">
            <v:stroke endarrow="block" miterlimit="2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AutoShape 9" o:spid="_x0000_s1034" type="#_x0000_t32" style="position:absolute;margin-left:179.6pt;margin-top:233pt;width:.05pt;height:30.55pt;z-index:251672576" o:preferrelative="t" filled="t">
            <v:stroke endarrow="block" miterlimit="2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rect id="Rectangle 10" o:spid="_x0000_s1035" style="position:absolute;margin-left:81.7pt;margin-top:163.15pt;width:210.9pt;height:69.85pt;z-index:251663360" o:preferrelative="t">
            <v:stroke miterlimit="2"/>
            <v:textbox>
              <w:txbxContent>
                <w:p w:rsidR="008F7E76" w:rsidRDefault="009379A6">
                  <w:r>
                    <w:rPr>
                      <w:rFonts w:hint="eastAsia"/>
                    </w:rPr>
                    <w:t>材料齐全的，依法予以受理</w:t>
                  </w:r>
                </w:p>
                <w:p w:rsidR="008F7E76" w:rsidRDefault="008F7E76"/>
              </w:txbxContent>
            </v:textbox>
          </v:rect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AutoShape 11" o:spid="_x0000_s1036" type="#_x0000_t32" style="position:absolute;margin-left:81.7pt;margin-top:109.6pt;width:70.25pt;height:.05pt;z-index:251669504" o:preferrelative="t" filled="t">
            <v:stroke endarrow="block" miterlimit="2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AutoShape 12" o:spid="_x0000_s1037" type="#_x0000_t32" style="position:absolute;margin-left:88.45pt;margin-top:61.45pt;width:63.5pt;height:.05pt;z-index:251668480" o:preferrelative="t" filled="t">
            <v:stroke endarrow="block" miterlimit="2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3" o:spid="_x0000_s1038" type="#_x0000_t4" style="position:absolute;margin-left:-41.75pt;margin-top:30.35pt;width:163.9pt;height:106.45pt;z-index:251659264" o:preferrelative="t">
            <v:stroke miterlimit="2"/>
            <v:textbox>
              <w:txbxContent>
                <w:p w:rsidR="008F7E76" w:rsidRDefault="009379A6">
                  <w:r>
                    <w:rPr>
                      <w:rFonts w:hint="eastAsia"/>
                    </w:rPr>
                    <w:t>接件并于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个工作日内作出是否受理决定</w:t>
                  </w:r>
                </w:p>
              </w:txbxContent>
            </v:textbox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AutoShape 14" o:spid="_x0000_s1039" type="#_x0000_t32" style="position:absolute;margin-left:247.8pt;margin-top:318.35pt;width:.85pt;height:52.85pt;z-index:251673600" o:preferrelative="t" filled="t">
            <v:stroke endarrow="block" miterlimit="2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AutoShape 15" o:spid="_x0000_s1040" type="#_x0000_t4" style="position:absolute;margin-left:93.35pt;margin-top:263.55pt;width:176.8pt;height:85.4pt;z-index:251664384" o:preferrelative="t">
            <v:stroke miterlimit="2"/>
            <v:textbox>
              <w:txbxContent>
                <w:p w:rsidR="008F7E76" w:rsidRDefault="008F7E76">
                  <w:pPr>
                    <w:jc w:val="center"/>
                  </w:pPr>
                </w:p>
                <w:p w:rsidR="008F7E76" w:rsidRDefault="009379A6"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</w:txbxContent>
            </v:textbox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AutoShape 16" o:spid="_x0000_s1041" type="#_x0000_t32" style="position:absolute;margin-left:40.6pt;margin-top:132.2pt;width:.05pt;height:50.65pt;z-index:251675648" o:preferrelative="t" filled="t">
            <v:stroke miterlimit="2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AutoShape 17" o:spid="_x0000_s1042" type="#_x0000_t32" style="position:absolute;margin-left:40.6pt;margin-top:182.85pt;width:41.1pt;height:.05pt;z-index:251676672" o:preferrelative="t" filled="t">
            <v:stroke endarrow="block" miterlimit="2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rect id="Rectangle 18" o:spid="_x0000_s1043" style="position:absolute;margin-left:151.95pt;margin-top:91.5pt;width:268.1pt;height:45.3pt;z-index:251662336" o:preferrelative="t">
            <v:stroke miterlimit="2"/>
            <v:textbox>
              <w:txbxContent>
                <w:p w:rsidR="008F7E76" w:rsidRDefault="009379A6"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AutoShape 19" o:spid="_x0000_s1044" type="#_x0000_t32" style="position:absolute;margin-left:345.35pt;margin-top:4.1pt;width:.05pt;height:44.75pt;flip:y;z-index:251670528" o:preferrelative="t" filled="t">
            <v:stroke endarrow="block" miterlimit="2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rect id="Rectangle 20" o:spid="_x0000_s1045" style="position:absolute;margin-left:151.95pt;margin-top:48.85pt;width:268.1pt;height:25pt;z-index:251661312" o:preferrelative="t">
            <v:stroke miterlimit="2"/>
            <v:textbox>
              <w:txbxContent>
                <w:p w:rsidR="008F7E76" w:rsidRDefault="009379A6"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</w:txbxContent>
            </v:textbox>
          </v:rect>
        </w:pict>
      </w:r>
    </w:p>
    <w:p w:rsidR="008F7E76" w:rsidRPr="00C423A4" w:rsidRDefault="009379A6">
      <w:pPr>
        <w:widowControl/>
        <w:spacing w:line="384" w:lineRule="auto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sz w:val="30"/>
          <w:szCs w:val="30"/>
        </w:rPr>
        <w:lastRenderedPageBreak/>
        <w:t>附录二（</w:t>
      </w:r>
      <w:r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t>材料示范文本</w:t>
      </w:r>
      <w:r w:rsidRPr="00C423A4">
        <w:rPr>
          <w:rFonts w:ascii="Times New Roman" w:eastAsia="仿宋_GB2312" w:hAnsi="Times New Roman" w:cs="Times New Roman"/>
          <w:sz w:val="30"/>
          <w:szCs w:val="30"/>
        </w:rPr>
        <w:t>）</w:t>
      </w:r>
    </w:p>
    <w:p w:rsidR="008F7E76" w:rsidRPr="00C423A4" w:rsidRDefault="008F7E76">
      <w:pPr>
        <w:widowControl/>
        <w:spacing w:line="384" w:lineRule="auto"/>
        <w:jc w:val="center"/>
        <w:rPr>
          <w:rFonts w:ascii="Times New Roman" w:eastAsia="黑体" w:hAnsi="Times New Roman" w:cs="Times New Roman"/>
          <w:kern w:val="0"/>
          <w:sz w:val="30"/>
          <w:szCs w:val="30"/>
        </w:rPr>
      </w:pPr>
    </w:p>
    <w:p w:rsidR="008F7E76" w:rsidRPr="00C423A4" w:rsidRDefault="009379A6">
      <w:pPr>
        <w:widowControl/>
        <w:spacing w:line="384" w:lineRule="auto"/>
        <w:jc w:val="center"/>
        <w:rPr>
          <w:rFonts w:ascii="Times New Roman" w:eastAsia="黑体" w:hAnsi="Times New Roman" w:cs="Times New Roman"/>
          <w:kern w:val="0"/>
          <w:sz w:val="30"/>
          <w:szCs w:val="30"/>
        </w:rPr>
      </w:pPr>
      <w:r w:rsidRPr="00C423A4">
        <w:rPr>
          <w:rFonts w:ascii="Times New Roman" w:eastAsia="黑体" w:hAnsi="Times New Roman" w:cs="Times New Roman"/>
          <w:kern w:val="0"/>
          <w:sz w:val="30"/>
          <w:szCs w:val="30"/>
        </w:rPr>
        <w:t>申请书</w:t>
      </w:r>
    </w:p>
    <w:p w:rsidR="008F7E76" w:rsidRPr="00C423A4" w:rsidRDefault="008F7E76">
      <w:pPr>
        <w:widowControl/>
        <w:spacing w:line="384" w:lineRule="auto"/>
        <w:jc w:val="center"/>
        <w:rPr>
          <w:rFonts w:ascii="Times New Roman" w:eastAsia="黑体" w:hAnsi="Times New Roman" w:cs="Times New Roman"/>
          <w:kern w:val="0"/>
          <w:sz w:val="30"/>
          <w:szCs w:val="30"/>
        </w:rPr>
      </w:pPr>
    </w:p>
    <w:p w:rsidR="008F7E76" w:rsidRPr="00C423A4" w:rsidRDefault="009379A6">
      <w:pPr>
        <w:widowControl/>
        <w:spacing w:line="384" w:lineRule="auto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t>国家外汇管理局</w:t>
      </w:r>
      <w:r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t>XX</w:t>
      </w:r>
      <w:r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t>分（支）局：</w:t>
      </w:r>
      <w:r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br/>
      </w:r>
      <w:r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　　一、本次申请业务的基本情况</w:t>
      </w:r>
    </w:p>
    <w:p w:rsidR="008F7E76" w:rsidRPr="00C423A4" w:rsidRDefault="009379A6">
      <w:pPr>
        <w:widowControl/>
        <w:spacing w:line="384" w:lineRule="auto"/>
        <w:ind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t>包括但不限于：业务基本情况介绍、业务类别、结算方式、经办金融机构名称、币种和金额等。</w:t>
      </w:r>
    </w:p>
    <w:p w:rsidR="008F7E76" w:rsidRPr="00C423A4" w:rsidRDefault="009379A6">
      <w:pPr>
        <w:widowControl/>
        <w:spacing w:line="384" w:lineRule="auto"/>
        <w:ind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t>二、申请事项</w:t>
      </w:r>
    </w:p>
    <w:p w:rsidR="008F7E76" w:rsidRPr="00C423A4" w:rsidRDefault="009379A6">
      <w:pPr>
        <w:widowControl/>
        <w:spacing w:line="384" w:lineRule="auto"/>
        <w:ind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t>包括但不限于：需登记的事项，原因（如按法规规定需说明原因的）等其他内容。</w:t>
      </w:r>
    </w:p>
    <w:p w:rsidR="008F7E76" w:rsidRPr="00C423A4" w:rsidRDefault="009379A6">
      <w:pPr>
        <w:widowControl/>
        <w:spacing w:line="384" w:lineRule="auto"/>
        <w:ind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t>三、其他需说明的情况（如无，可不填写）</w:t>
      </w:r>
    </w:p>
    <w:p w:rsidR="008F7E76" w:rsidRPr="00C423A4" w:rsidRDefault="008F7E76">
      <w:pPr>
        <w:widowControl/>
        <w:spacing w:line="384" w:lineRule="auto"/>
        <w:ind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  <w:highlight w:val="yellow"/>
        </w:rPr>
      </w:pPr>
    </w:p>
    <w:p w:rsidR="008F7E76" w:rsidRPr="00C423A4" w:rsidRDefault="008F7E76">
      <w:pPr>
        <w:widowControl/>
        <w:spacing w:line="384" w:lineRule="auto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8F7E76" w:rsidRPr="00C423A4" w:rsidRDefault="008F7E76">
      <w:pPr>
        <w:widowControl/>
        <w:spacing w:line="384" w:lineRule="auto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8F7E76" w:rsidRPr="00C423A4" w:rsidRDefault="009379A6">
      <w:pPr>
        <w:widowControl/>
        <w:spacing w:line="384" w:lineRule="auto"/>
        <w:ind w:firstLine="585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br/>
      </w:r>
    </w:p>
    <w:p w:rsidR="008F7E76" w:rsidRPr="00C423A4" w:rsidRDefault="009379A6">
      <w:pPr>
        <w:widowControl/>
        <w:spacing w:line="384" w:lineRule="auto"/>
        <w:ind w:right="600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                              </w:t>
      </w:r>
      <w:r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t>单位（盖章）：</w:t>
      </w:r>
    </w:p>
    <w:p w:rsidR="008F7E76" w:rsidRPr="00C423A4" w:rsidRDefault="009379A6">
      <w:pPr>
        <w:ind w:right="600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                                    </w:t>
      </w:r>
      <w:r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t>年</w:t>
      </w:r>
      <w:r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</w:t>
      </w:r>
      <w:r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t>月</w:t>
      </w:r>
      <w:r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</w:t>
      </w:r>
      <w:r w:rsidRPr="00C423A4">
        <w:rPr>
          <w:rFonts w:ascii="Times New Roman" w:eastAsia="仿宋_GB2312" w:hAnsi="Times New Roman" w:cs="Times New Roman"/>
          <w:kern w:val="0"/>
          <w:sz w:val="30"/>
          <w:szCs w:val="30"/>
        </w:rPr>
        <w:t>日</w:t>
      </w:r>
    </w:p>
    <w:p w:rsidR="008F7E76" w:rsidRPr="00C423A4" w:rsidRDefault="008F7E76">
      <w:pPr>
        <w:widowControl/>
        <w:spacing w:line="384" w:lineRule="auto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sectPr w:rsidR="008F7E76" w:rsidRPr="00C423A4" w:rsidSect="008F7E7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431" w:rsidRDefault="00E06431" w:rsidP="008F7E76">
      <w:r>
        <w:separator/>
      </w:r>
    </w:p>
  </w:endnote>
  <w:endnote w:type="continuationSeparator" w:id="1">
    <w:p w:rsidR="00E06431" w:rsidRDefault="00E06431" w:rsidP="008F7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76" w:rsidRDefault="00E577C1">
    <w:pPr>
      <w:pStyle w:val="a4"/>
      <w:jc w:val="center"/>
    </w:pPr>
    <w:r w:rsidRPr="00E577C1">
      <w:fldChar w:fldCharType="begin"/>
    </w:r>
    <w:r w:rsidR="009379A6">
      <w:instrText xml:space="preserve"> PAGE   \* MERGEFORMAT </w:instrText>
    </w:r>
    <w:r w:rsidRPr="00E577C1">
      <w:fldChar w:fldCharType="separate"/>
    </w:r>
    <w:r w:rsidR="00125AE6" w:rsidRPr="00125AE6">
      <w:rPr>
        <w:noProof/>
        <w:lang w:val="zh-CN"/>
      </w:rPr>
      <w:t>1</w:t>
    </w:r>
    <w:r>
      <w:rPr>
        <w:lang w:val="zh-CN"/>
      </w:rPr>
      <w:fldChar w:fldCharType="end"/>
    </w:r>
  </w:p>
  <w:p w:rsidR="008F7E76" w:rsidRDefault="008F7E7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76" w:rsidRDefault="00E577C1">
    <w:pPr>
      <w:pStyle w:val="a4"/>
      <w:jc w:val="center"/>
    </w:pPr>
    <w:r w:rsidRPr="00E577C1">
      <w:fldChar w:fldCharType="begin"/>
    </w:r>
    <w:r w:rsidR="009379A6">
      <w:instrText xml:space="preserve"> PAGE   \* MERGEFORMAT </w:instrText>
    </w:r>
    <w:r w:rsidRPr="00E577C1">
      <w:fldChar w:fldCharType="separate"/>
    </w:r>
    <w:r w:rsidR="00125AE6" w:rsidRPr="00125AE6">
      <w:rPr>
        <w:noProof/>
        <w:lang w:val="zh-CN"/>
      </w:rPr>
      <w:t>11</w:t>
    </w:r>
    <w:r>
      <w:rPr>
        <w:lang w:val="zh-CN"/>
      </w:rPr>
      <w:fldChar w:fldCharType="end"/>
    </w:r>
  </w:p>
  <w:p w:rsidR="008F7E76" w:rsidRDefault="008F7E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431" w:rsidRDefault="00E06431" w:rsidP="008F7E76">
      <w:r>
        <w:separator/>
      </w:r>
    </w:p>
  </w:footnote>
  <w:footnote w:type="continuationSeparator" w:id="1">
    <w:p w:rsidR="00E06431" w:rsidRDefault="00E06431" w:rsidP="008F7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25AE6"/>
    <w:rsid w:val="00172A27"/>
    <w:rsid w:val="002A3BF4"/>
    <w:rsid w:val="005B3052"/>
    <w:rsid w:val="00677A91"/>
    <w:rsid w:val="006B036B"/>
    <w:rsid w:val="00830CA4"/>
    <w:rsid w:val="008D7FE1"/>
    <w:rsid w:val="008F7E76"/>
    <w:rsid w:val="009379A6"/>
    <w:rsid w:val="00C00A0B"/>
    <w:rsid w:val="00C423A4"/>
    <w:rsid w:val="00E06431"/>
    <w:rsid w:val="00E577C1"/>
    <w:rsid w:val="05DC58AA"/>
    <w:rsid w:val="06245552"/>
    <w:rsid w:val="0795047E"/>
    <w:rsid w:val="0AC25212"/>
    <w:rsid w:val="0C1D75EE"/>
    <w:rsid w:val="106327F0"/>
    <w:rsid w:val="24C457DA"/>
    <w:rsid w:val="2A3E570B"/>
    <w:rsid w:val="2BED712C"/>
    <w:rsid w:val="47C63C2D"/>
    <w:rsid w:val="4AB60B72"/>
    <w:rsid w:val="594E1A5C"/>
    <w:rsid w:val="674D1488"/>
    <w:rsid w:val="7243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11" type="connector" idref="#AutoShape 9"/>
        <o:r id="V:Rule12" type="connector" idref="#AutoShape 14"/>
        <o:r id="V:Rule13" type="connector" idref="#AutoShape 12"/>
        <o:r id="V:Rule14" type="connector" idref="#AutoShape 19"/>
        <o:r id="V:Rule15" type="connector" idref="#AutoShape 17"/>
        <o:r id="V:Rule16" type="connector" idref="#AutoShape 16"/>
        <o:r id="V:Rule17" type="connector" idref="#AutoShape 11"/>
        <o:r id="V:Rule18" type="connector" idref="#AutoShape 8"/>
        <o:r id="V:Rule19" type="connector" idref="#AutoShape 3"/>
        <o:r id="V:Rule20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semiHidden="0" w:uiPriority="99"/>
    <w:lsdException w:name="footer" w:semiHidden="0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semiHidden="0" w:uiPriority="10" w:unhideWhenUsed="0" w:qFormat="1"/>
    <w:lsdException w:name="Closing" w:uiPriority="99"/>
    <w:lsdException w:name="Signature" w:uiPriority="99"/>
    <w:lsdException w:name="Default Paragraph Font" w:semiHidden="0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semiHidden="0" w:uiPriority="11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semiHidden="0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semiHidden="0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76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8F7E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7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F7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8F7E76"/>
    <w:rPr>
      <w:rFonts w:ascii="ˎ̥" w:hAnsi="ˎ̥" w:hint="default"/>
      <w:color w:val="0453CC"/>
      <w:sz w:val="20"/>
      <w:szCs w:val="20"/>
      <w:u w:val="none"/>
    </w:rPr>
  </w:style>
  <w:style w:type="character" w:customStyle="1" w:styleId="Char1">
    <w:name w:val="页眉 Char"/>
    <w:basedOn w:val="a0"/>
    <w:link w:val="a5"/>
    <w:uiPriority w:val="99"/>
    <w:rsid w:val="008F7E7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7E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8F7E76"/>
    <w:rPr>
      <w:sz w:val="18"/>
      <w:szCs w:val="18"/>
    </w:rPr>
  </w:style>
  <w:style w:type="character" w:customStyle="1" w:styleId="font11">
    <w:name w:val="font11"/>
    <w:rsid w:val="008F7E76"/>
    <w:rPr>
      <w:rFonts w:ascii="仿宋" w:eastAsia="仿宋" w:hAnsi="仿宋" w:cs="仿宋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编号：57002-2              _x0001_</dc:title>
  <dc:creator>吴</dc:creator>
  <cp:lastModifiedBy>陈瑶</cp:lastModifiedBy>
  <cp:revision>6</cp:revision>
  <cp:lastPrinted>2020-05-07T10:41:00Z</cp:lastPrinted>
  <dcterms:created xsi:type="dcterms:W3CDTF">2021-11-09T03:36:00Z</dcterms:created>
  <dcterms:modified xsi:type="dcterms:W3CDTF">2023-08-29T02:51:00Z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