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610" w:rsidRDefault="00044A77">
      <w:pPr>
        <w:ind w:right="300"/>
        <w:rPr>
          <w:rFonts w:ascii="Times New Roman" w:eastAsia="黑体" w:hAnsi="Times New Roman" w:cs="Times New Roman"/>
          <w:sz w:val="48"/>
          <w:szCs w:val="48"/>
        </w:rPr>
      </w:pPr>
      <w:r>
        <w:rPr>
          <w:rFonts w:ascii="Times New Roman" w:eastAsia="黑体" w:hAnsi="Times New Roman" w:cs="Times New Roman"/>
          <w:sz w:val="48"/>
          <w:szCs w:val="48"/>
        </w:rPr>
        <w:t>编号：</w:t>
      </w:r>
      <w:r>
        <w:rPr>
          <w:rFonts w:ascii="Times New Roman" w:eastAsia="黑体" w:hAnsi="Times New Roman" w:cs="Times New Roman"/>
          <w:sz w:val="48"/>
          <w:szCs w:val="48"/>
        </w:rPr>
        <w:t>57013</w:t>
      </w:r>
      <w:r w:rsidR="00612330" w:rsidRPr="00612330">
        <w:rPr>
          <w:rFonts w:ascii="Times New Roman" w:eastAsia="黑体" w:hAnsi="Times New Roman" w:cs="Times New Roman"/>
          <w:sz w:val="48"/>
          <w:szCs w:val="4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style="width:87pt;height:69.75pt">
            <v:imagedata r:id="rId7" o:title=""/>
          </v:shape>
        </w:pict>
      </w:r>
    </w:p>
    <w:p w:rsidR="00E77610" w:rsidRDefault="00E77610">
      <w:pPr>
        <w:ind w:right="300"/>
        <w:jc w:val="center"/>
        <w:rPr>
          <w:rFonts w:ascii="Times New Roman" w:eastAsia="黑体" w:hAnsi="Times New Roman" w:cs="Times New Roman"/>
          <w:sz w:val="30"/>
          <w:szCs w:val="30"/>
        </w:rPr>
      </w:pPr>
    </w:p>
    <w:p w:rsidR="00E77610" w:rsidRDefault="00E77610">
      <w:pPr>
        <w:ind w:right="300"/>
        <w:jc w:val="center"/>
        <w:rPr>
          <w:rFonts w:ascii="Times New Roman" w:eastAsia="黑体" w:hAnsi="Times New Roman" w:cs="Times New Roman"/>
          <w:sz w:val="30"/>
          <w:szCs w:val="30"/>
        </w:rPr>
      </w:pPr>
    </w:p>
    <w:p w:rsidR="00E77610" w:rsidRDefault="00E77610">
      <w:pPr>
        <w:ind w:right="300"/>
        <w:jc w:val="center"/>
        <w:rPr>
          <w:rFonts w:ascii="Times New Roman" w:eastAsia="黑体" w:hAnsi="Times New Roman" w:cs="Times New Roman"/>
          <w:sz w:val="30"/>
          <w:szCs w:val="30"/>
        </w:rPr>
      </w:pPr>
    </w:p>
    <w:p w:rsidR="00E77610" w:rsidRDefault="00E77610">
      <w:pPr>
        <w:ind w:right="300"/>
        <w:jc w:val="center"/>
        <w:rPr>
          <w:rFonts w:ascii="Times New Roman" w:eastAsia="黑体" w:hAnsi="Times New Roman" w:cs="Times New Roman"/>
          <w:sz w:val="52"/>
          <w:szCs w:val="52"/>
        </w:rPr>
      </w:pPr>
    </w:p>
    <w:p w:rsidR="00E77610" w:rsidRDefault="00044A77">
      <w:pPr>
        <w:ind w:right="300"/>
        <w:jc w:val="center"/>
        <w:rPr>
          <w:rFonts w:ascii="Times New Roman" w:eastAsia="黑体" w:hAnsi="Times New Roman" w:cs="Times New Roman"/>
          <w:sz w:val="52"/>
          <w:szCs w:val="52"/>
        </w:rPr>
      </w:pPr>
      <w:r>
        <w:rPr>
          <w:rFonts w:ascii="Times New Roman" w:eastAsia="黑体" w:hAnsi="Times New Roman" w:cs="Times New Roman"/>
          <w:sz w:val="52"/>
          <w:szCs w:val="52"/>
        </w:rPr>
        <w:t>“</w:t>
      </w:r>
      <w:r>
        <w:rPr>
          <w:rFonts w:ascii="Times New Roman" w:eastAsia="黑体" w:hAnsi="Times New Roman" w:cs="Times New Roman"/>
          <w:sz w:val="52"/>
          <w:szCs w:val="52"/>
        </w:rPr>
        <w:t>银行、农村信用社、兑换机构及非金融机构等结汇、售汇业务市场准入、退出审批</w:t>
      </w:r>
      <w:r>
        <w:rPr>
          <w:rFonts w:ascii="Times New Roman" w:eastAsia="黑体" w:hAnsi="Times New Roman" w:cs="Times New Roman"/>
          <w:sz w:val="52"/>
          <w:szCs w:val="52"/>
        </w:rPr>
        <w:t>”</w:t>
      </w:r>
      <w:r>
        <w:rPr>
          <w:rFonts w:ascii="Times New Roman" w:eastAsia="黑体" w:hAnsi="Times New Roman" w:cs="Times New Roman"/>
          <w:sz w:val="52"/>
          <w:szCs w:val="52"/>
        </w:rPr>
        <w:t>行政审批</w:t>
      </w:r>
    </w:p>
    <w:p w:rsidR="00E77610" w:rsidRDefault="00044A77">
      <w:pPr>
        <w:ind w:right="300"/>
        <w:jc w:val="center"/>
        <w:rPr>
          <w:rFonts w:ascii="Times New Roman" w:eastAsia="黑体" w:hAnsi="Times New Roman" w:cs="Times New Roman"/>
          <w:sz w:val="52"/>
          <w:szCs w:val="52"/>
        </w:rPr>
      </w:pPr>
      <w:r>
        <w:rPr>
          <w:rFonts w:ascii="Times New Roman" w:eastAsia="黑体" w:hAnsi="Times New Roman" w:cs="Times New Roman"/>
          <w:sz w:val="52"/>
          <w:szCs w:val="52"/>
        </w:rPr>
        <w:t>服务指南</w:t>
      </w:r>
    </w:p>
    <w:p w:rsidR="00E77610" w:rsidRDefault="00E77610">
      <w:pPr>
        <w:ind w:right="300"/>
        <w:jc w:val="center"/>
        <w:rPr>
          <w:rFonts w:ascii="Times New Roman" w:eastAsia="仿宋_GB2312" w:hAnsi="Times New Roman" w:cs="Times New Roman"/>
          <w:sz w:val="30"/>
          <w:szCs w:val="30"/>
        </w:rPr>
      </w:pPr>
    </w:p>
    <w:p w:rsidR="00E77610" w:rsidRDefault="00E77610">
      <w:pPr>
        <w:ind w:right="300"/>
        <w:jc w:val="center"/>
        <w:rPr>
          <w:rFonts w:ascii="Times New Roman" w:eastAsia="仿宋_GB2312" w:hAnsi="Times New Roman" w:cs="Times New Roman"/>
          <w:sz w:val="30"/>
          <w:szCs w:val="30"/>
        </w:rPr>
      </w:pPr>
    </w:p>
    <w:p w:rsidR="00E77610" w:rsidRDefault="00E77610">
      <w:pPr>
        <w:ind w:right="300"/>
        <w:jc w:val="center"/>
        <w:rPr>
          <w:rFonts w:ascii="Times New Roman" w:eastAsia="仿宋_GB2312" w:hAnsi="Times New Roman" w:cs="Times New Roman"/>
          <w:sz w:val="30"/>
          <w:szCs w:val="30"/>
        </w:rPr>
      </w:pPr>
    </w:p>
    <w:p w:rsidR="00E77610" w:rsidRDefault="00E77610">
      <w:pPr>
        <w:ind w:right="300"/>
        <w:jc w:val="center"/>
        <w:rPr>
          <w:rFonts w:ascii="Times New Roman" w:eastAsia="仿宋_GB2312" w:hAnsi="Times New Roman" w:cs="Times New Roman"/>
          <w:sz w:val="30"/>
          <w:szCs w:val="30"/>
        </w:rPr>
      </w:pPr>
    </w:p>
    <w:p w:rsidR="00E77610" w:rsidRDefault="00E77610">
      <w:pPr>
        <w:ind w:right="300"/>
        <w:jc w:val="center"/>
        <w:rPr>
          <w:rFonts w:ascii="Times New Roman" w:eastAsia="仿宋_GB2312" w:hAnsi="Times New Roman" w:cs="Times New Roman"/>
          <w:sz w:val="30"/>
          <w:szCs w:val="30"/>
        </w:rPr>
      </w:pPr>
    </w:p>
    <w:p w:rsidR="00E77610" w:rsidRDefault="00E77610">
      <w:pPr>
        <w:ind w:right="300"/>
        <w:jc w:val="center"/>
        <w:rPr>
          <w:rFonts w:ascii="Times New Roman" w:eastAsia="仿宋_GB2312" w:hAnsi="Times New Roman" w:cs="Times New Roman"/>
          <w:sz w:val="30"/>
          <w:szCs w:val="30"/>
        </w:rPr>
      </w:pPr>
    </w:p>
    <w:p w:rsidR="00E77610" w:rsidRDefault="00E77610">
      <w:pPr>
        <w:ind w:right="300"/>
        <w:jc w:val="center"/>
        <w:rPr>
          <w:rFonts w:ascii="Times New Roman" w:eastAsia="仿宋_GB2312" w:hAnsi="Times New Roman" w:cs="Times New Roman" w:hint="eastAsia"/>
          <w:sz w:val="30"/>
          <w:szCs w:val="30"/>
        </w:rPr>
      </w:pPr>
    </w:p>
    <w:p w:rsidR="00E11490" w:rsidRDefault="00E11490">
      <w:pPr>
        <w:ind w:right="300"/>
        <w:jc w:val="center"/>
        <w:rPr>
          <w:rFonts w:ascii="Times New Roman" w:eastAsia="仿宋_GB2312" w:hAnsi="Times New Roman" w:cs="Times New Roman"/>
          <w:sz w:val="30"/>
          <w:szCs w:val="30"/>
        </w:rPr>
      </w:pPr>
    </w:p>
    <w:p w:rsidR="00E77610" w:rsidRDefault="00044A77">
      <w:pPr>
        <w:ind w:right="300"/>
        <w:jc w:val="center"/>
        <w:rPr>
          <w:rFonts w:ascii="Times New Roman" w:eastAsia="仿宋_GB2312" w:hAnsi="Times New Roman" w:cs="Times New Roman"/>
          <w:sz w:val="30"/>
          <w:szCs w:val="30"/>
        </w:rPr>
      </w:pPr>
      <w:r>
        <w:rPr>
          <w:rFonts w:ascii="Times New Roman" w:eastAsia="仿宋_GB2312" w:hAnsi="Times New Roman" w:cs="Times New Roman"/>
          <w:sz w:val="30"/>
          <w:szCs w:val="30"/>
        </w:rPr>
        <w:t>发布机构：国家外汇管理局</w:t>
      </w:r>
      <w:r w:rsidR="00E11490">
        <w:rPr>
          <w:rFonts w:ascii="Times New Roman" w:eastAsia="仿宋_GB2312" w:hAnsi="Times New Roman" w:cs="Times New Roman" w:hint="eastAsia"/>
          <w:sz w:val="30"/>
          <w:szCs w:val="30"/>
        </w:rPr>
        <w:t>天津市</w:t>
      </w:r>
      <w:r>
        <w:rPr>
          <w:rFonts w:ascii="Times New Roman" w:eastAsia="仿宋_GB2312" w:hAnsi="Times New Roman" w:cs="Times New Roman" w:hint="eastAsia"/>
          <w:sz w:val="30"/>
          <w:szCs w:val="30"/>
        </w:rPr>
        <w:t>分局</w:t>
      </w:r>
    </w:p>
    <w:p w:rsidR="00E77610" w:rsidRDefault="00E77610">
      <w:pPr>
        <w:ind w:right="300"/>
        <w:rPr>
          <w:rFonts w:ascii="Times New Roman" w:eastAsia="仿宋_GB2312" w:hAnsi="Times New Roman" w:cs="Times New Roman"/>
          <w:sz w:val="30"/>
          <w:szCs w:val="30"/>
        </w:rPr>
      </w:pPr>
    </w:p>
    <w:p w:rsidR="00E77610" w:rsidRDefault="00E77610">
      <w:pPr>
        <w:ind w:right="300"/>
        <w:rPr>
          <w:rFonts w:ascii="Times New Roman" w:eastAsia="仿宋_GB2312" w:hAnsi="Times New Roman" w:cs="Times New Roman"/>
          <w:sz w:val="30"/>
          <w:szCs w:val="30"/>
        </w:rPr>
        <w:sectPr w:rsidR="00E77610">
          <w:footerReference w:type="default" r:id="rId8"/>
          <w:pgSz w:w="11906" w:h="16838"/>
          <w:pgMar w:top="1440" w:right="1800" w:bottom="1440" w:left="1800" w:header="851" w:footer="992" w:gutter="0"/>
          <w:cols w:space="720"/>
          <w:docGrid w:type="lines" w:linePitch="312"/>
        </w:sectPr>
      </w:pPr>
    </w:p>
    <w:p w:rsidR="00E77610" w:rsidRDefault="00044A77">
      <w:pPr>
        <w:adjustRightInd w:val="0"/>
        <w:snapToGrid w:val="0"/>
        <w:spacing w:line="360" w:lineRule="auto"/>
        <w:jc w:val="left"/>
        <w:rPr>
          <w:rFonts w:ascii="Times New Roman" w:eastAsia="黑体" w:hAnsi="Times New Roman" w:cs="Times New Roman"/>
          <w:sz w:val="30"/>
          <w:szCs w:val="30"/>
        </w:rPr>
      </w:pPr>
      <w:r>
        <w:rPr>
          <w:rFonts w:ascii="Times New Roman" w:eastAsia="黑体" w:hAnsi="Times New Roman" w:cs="Times New Roman"/>
          <w:sz w:val="30"/>
          <w:szCs w:val="30"/>
        </w:rPr>
        <w:lastRenderedPageBreak/>
        <w:t>一、项目信息</w:t>
      </w:r>
    </w:p>
    <w:p w:rsidR="00E77610" w:rsidRDefault="00044A77">
      <w:pPr>
        <w:adjustRightInd w:val="0"/>
        <w:snapToGrid w:val="0"/>
        <w:spacing w:line="360" w:lineRule="auto"/>
        <w:ind w:firstLine="585"/>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项目名称：银行、农村信用社、兑换机构及非金融机构等结汇、售汇业务市场准入、退出审批；</w:t>
      </w:r>
    </w:p>
    <w:p w:rsidR="00E77610" w:rsidRDefault="00044A77">
      <w:pPr>
        <w:adjustRightInd w:val="0"/>
        <w:snapToGrid w:val="0"/>
        <w:spacing w:line="360" w:lineRule="auto"/>
        <w:ind w:firstLine="585"/>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项目编号：</w:t>
      </w:r>
      <w:r>
        <w:rPr>
          <w:rFonts w:ascii="Times New Roman" w:eastAsia="仿宋_GB2312" w:hAnsi="Times New Roman" w:cs="Times New Roman"/>
          <w:sz w:val="30"/>
          <w:szCs w:val="30"/>
        </w:rPr>
        <w:t>57013</w:t>
      </w:r>
      <w:r>
        <w:rPr>
          <w:rFonts w:ascii="Times New Roman" w:eastAsia="仿宋_GB2312" w:hAnsi="Times New Roman" w:cs="Times New Roman"/>
          <w:sz w:val="30"/>
          <w:szCs w:val="30"/>
        </w:rPr>
        <w:t>；</w:t>
      </w:r>
    </w:p>
    <w:p w:rsidR="00E77610" w:rsidRDefault="00044A77">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审批类别：行政许可。</w:t>
      </w:r>
    </w:p>
    <w:p w:rsidR="00E77610" w:rsidRDefault="00044A77">
      <w:pPr>
        <w:adjustRightInd w:val="0"/>
        <w:snapToGrid w:val="0"/>
        <w:spacing w:line="360" w:lineRule="auto"/>
        <w:ind w:firstLine="585"/>
        <w:rPr>
          <w:rFonts w:ascii="Times New Roman" w:eastAsia="黑体" w:hAnsi="Times New Roman" w:cs="Times New Roman"/>
          <w:sz w:val="30"/>
          <w:szCs w:val="30"/>
        </w:rPr>
      </w:pPr>
      <w:r>
        <w:rPr>
          <w:rFonts w:ascii="Times New Roman" w:eastAsia="黑体" w:hAnsi="Times New Roman" w:cs="Times New Roman"/>
          <w:sz w:val="30"/>
          <w:szCs w:val="30"/>
        </w:rPr>
        <w:t>二、适用范围</w:t>
      </w:r>
    </w:p>
    <w:p w:rsidR="00E77610" w:rsidRDefault="00044A77">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本指南适用于</w:t>
      </w:r>
      <w:r>
        <w:rPr>
          <w:rFonts w:ascii="Times New Roman" w:eastAsia="仿宋_GB2312" w:hAnsi="Times New Roman" w:cs="Times New Roman"/>
          <w:sz w:val="30"/>
          <w:szCs w:val="30"/>
        </w:rPr>
        <w:t>“</w:t>
      </w:r>
      <w:r>
        <w:rPr>
          <w:rFonts w:ascii="Times New Roman" w:eastAsia="仿宋_GB2312" w:hAnsi="Times New Roman" w:cs="Times New Roman"/>
          <w:sz w:val="30"/>
          <w:szCs w:val="30"/>
        </w:rPr>
        <w:t>银行、农村信用社、兑换机构及非金融机构等结汇、售汇业务市场准入、退出审批</w:t>
      </w:r>
      <w:r>
        <w:rPr>
          <w:rFonts w:ascii="Times New Roman" w:eastAsia="仿宋_GB2312" w:hAnsi="Times New Roman" w:cs="Times New Roman"/>
          <w:sz w:val="30"/>
          <w:szCs w:val="30"/>
        </w:rPr>
        <w:t>”</w:t>
      </w:r>
      <w:r>
        <w:rPr>
          <w:rFonts w:ascii="Times New Roman" w:eastAsia="仿宋_GB2312" w:hAnsi="Times New Roman" w:cs="Times New Roman"/>
          <w:sz w:val="30"/>
          <w:szCs w:val="30"/>
        </w:rPr>
        <w:t>的申请和办理。</w:t>
      </w:r>
    </w:p>
    <w:p w:rsidR="00E77610" w:rsidRDefault="00044A77">
      <w:pPr>
        <w:tabs>
          <w:tab w:val="left" w:pos="3718"/>
        </w:tabs>
        <w:adjustRightInd w:val="0"/>
        <w:snapToGrid w:val="0"/>
        <w:spacing w:line="360" w:lineRule="auto"/>
        <w:ind w:firstLine="585"/>
        <w:rPr>
          <w:rFonts w:ascii="Times New Roman" w:eastAsia="黑体" w:hAnsi="Times New Roman" w:cs="Times New Roman"/>
          <w:sz w:val="30"/>
          <w:szCs w:val="30"/>
        </w:rPr>
      </w:pPr>
      <w:r>
        <w:rPr>
          <w:rFonts w:ascii="Times New Roman" w:eastAsia="黑体" w:hAnsi="Times New Roman" w:cs="Times New Roman"/>
          <w:sz w:val="30"/>
          <w:szCs w:val="30"/>
        </w:rPr>
        <w:t>三、设定依据</w:t>
      </w:r>
      <w:r>
        <w:rPr>
          <w:rFonts w:ascii="Times New Roman" w:eastAsia="黑体" w:hAnsi="Times New Roman" w:cs="Times New Roman"/>
          <w:sz w:val="30"/>
          <w:szCs w:val="30"/>
        </w:rPr>
        <w:tab/>
      </w:r>
    </w:p>
    <w:p w:rsidR="00E77610" w:rsidRDefault="00044A77">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（一）《中华人民共和国外汇管理条例》（国务院令第</w:t>
      </w:r>
      <w:r>
        <w:rPr>
          <w:rFonts w:ascii="Times New Roman" w:eastAsia="仿宋_GB2312" w:hAnsi="Times New Roman" w:cs="Times New Roman"/>
          <w:sz w:val="30"/>
          <w:szCs w:val="30"/>
        </w:rPr>
        <w:t>532</w:t>
      </w:r>
      <w:r>
        <w:rPr>
          <w:rFonts w:ascii="Times New Roman" w:eastAsia="仿宋_GB2312" w:hAnsi="Times New Roman" w:cs="Times New Roman"/>
          <w:sz w:val="30"/>
          <w:szCs w:val="30"/>
        </w:rPr>
        <w:t>号）第二十四条：</w:t>
      </w:r>
      <w:r>
        <w:rPr>
          <w:rFonts w:ascii="Times New Roman" w:eastAsia="仿宋_GB2312" w:hAnsi="Times New Roman" w:cs="Times New Roman"/>
          <w:sz w:val="30"/>
          <w:szCs w:val="30"/>
        </w:rPr>
        <w:t>“</w:t>
      </w:r>
      <w:r>
        <w:rPr>
          <w:rFonts w:ascii="Times New Roman" w:eastAsia="仿宋_GB2312" w:hAnsi="Times New Roman" w:cs="Times New Roman"/>
          <w:sz w:val="30"/>
          <w:szCs w:val="30"/>
        </w:rPr>
        <w:t>金融机构经营或者终止经营结汇、售汇业务，应当经外汇管理机关批准；经营或者终止经营其他外汇业务，应当按照职责分工经外汇管理机关或者金融业监督管理机构批准</w:t>
      </w:r>
      <w:r>
        <w:rPr>
          <w:rFonts w:ascii="Times New Roman" w:eastAsia="仿宋_GB2312" w:hAnsi="Times New Roman" w:cs="Times New Roman"/>
          <w:sz w:val="30"/>
          <w:szCs w:val="30"/>
        </w:rPr>
        <w:t>”</w:t>
      </w:r>
      <w:r>
        <w:rPr>
          <w:rFonts w:ascii="Times New Roman" w:eastAsia="仿宋_GB2312" w:hAnsi="Times New Roman" w:cs="Times New Roman"/>
          <w:sz w:val="30"/>
          <w:szCs w:val="30"/>
        </w:rPr>
        <w:t>；</w:t>
      </w:r>
    </w:p>
    <w:p w:rsidR="00E77610" w:rsidRDefault="00044A77">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（二）《中华人民共和国外汇管理条例》（国务院令第</w:t>
      </w:r>
      <w:r>
        <w:rPr>
          <w:rFonts w:ascii="Times New Roman" w:eastAsia="仿宋_GB2312" w:hAnsi="Times New Roman" w:cs="Times New Roman"/>
          <w:sz w:val="30"/>
          <w:szCs w:val="30"/>
        </w:rPr>
        <w:t>532</w:t>
      </w:r>
      <w:r>
        <w:rPr>
          <w:rFonts w:ascii="Times New Roman" w:eastAsia="仿宋_GB2312" w:hAnsi="Times New Roman" w:cs="Times New Roman"/>
          <w:sz w:val="30"/>
          <w:szCs w:val="30"/>
        </w:rPr>
        <w:t>号）第五十三条：</w:t>
      </w:r>
      <w:r>
        <w:rPr>
          <w:rFonts w:ascii="Times New Roman" w:eastAsia="仿宋_GB2312" w:hAnsi="Times New Roman" w:cs="Times New Roman"/>
          <w:sz w:val="30"/>
          <w:szCs w:val="30"/>
        </w:rPr>
        <w:t>“</w:t>
      </w:r>
      <w:r>
        <w:rPr>
          <w:rFonts w:ascii="Times New Roman" w:eastAsia="仿宋_GB2312" w:hAnsi="Times New Roman" w:cs="Times New Roman"/>
          <w:sz w:val="30"/>
          <w:szCs w:val="30"/>
        </w:rPr>
        <w:t>非金融机构经营结汇、售汇业务，应当由国务院外汇管理部门批准，具体管理办法由国务院外汇管理部门另行制定</w:t>
      </w:r>
      <w:r>
        <w:rPr>
          <w:rFonts w:ascii="Times New Roman" w:eastAsia="仿宋_GB2312" w:hAnsi="Times New Roman" w:cs="Times New Roman"/>
          <w:sz w:val="30"/>
          <w:szCs w:val="30"/>
        </w:rPr>
        <w:t>”</w:t>
      </w:r>
      <w:r>
        <w:rPr>
          <w:rFonts w:ascii="Times New Roman" w:eastAsia="仿宋_GB2312" w:hAnsi="Times New Roman" w:cs="Times New Roman"/>
          <w:sz w:val="30"/>
          <w:szCs w:val="30"/>
        </w:rPr>
        <w:t>。</w:t>
      </w:r>
    </w:p>
    <w:p w:rsidR="00E77610" w:rsidRDefault="00044A77">
      <w:pPr>
        <w:adjustRightInd w:val="0"/>
        <w:snapToGrid w:val="0"/>
        <w:spacing w:line="360" w:lineRule="auto"/>
        <w:ind w:firstLine="585"/>
        <w:rPr>
          <w:rFonts w:ascii="Times New Roman" w:eastAsia="黑体" w:hAnsi="Times New Roman" w:cs="Times New Roman"/>
          <w:sz w:val="30"/>
          <w:szCs w:val="30"/>
        </w:rPr>
      </w:pPr>
      <w:r>
        <w:rPr>
          <w:rFonts w:ascii="Times New Roman" w:eastAsia="黑体" w:hAnsi="Times New Roman" w:cs="Times New Roman"/>
          <w:sz w:val="30"/>
          <w:szCs w:val="30"/>
        </w:rPr>
        <w:t>四、外国银行分行头寸集中管理审批</w:t>
      </w:r>
    </w:p>
    <w:p w:rsidR="00E11490" w:rsidRDefault="00E11490" w:rsidP="00E11490">
      <w:pPr>
        <w:adjustRightInd w:val="0"/>
        <w:snapToGrid w:val="0"/>
        <w:spacing w:line="360" w:lineRule="auto"/>
        <w:ind w:firstLine="585"/>
        <w:rPr>
          <w:rFonts w:ascii="Times New Roman" w:eastAsia="黑体" w:hAnsi="Times New Roman" w:cs="Times New Roman"/>
          <w:sz w:val="30"/>
          <w:szCs w:val="30"/>
        </w:rPr>
      </w:pPr>
      <w:r>
        <w:rPr>
          <w:rFonts w:ascii="Times New Roman" w:eastAsia="黑体" w:hAnsi="Times New Roman" w:cs="Times New Roman"/>
          <w:sz w:val="30"/>
          <w:szCs w:val="30"/>
        </w:rPr>
        <w:t>（一）办理依据</w:t>
      </w:r>
    </w:p>
    <w:p w:rsidR="00E11490" w:rsidRDefault="00E11490" w:rsidP="00E11490">
      <w:pPr>
        <w:adjustRightInd w:val="0"/>
        <w:snapToGrid w:val="0"/>
        <w:spacing w:line="360" w:lineRule="auto"/>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1.</w:t>
      </w:r>
      <w:r>
        <w:rPr>
          <w:rFonts w:ascii="Times New Roman" w:eastAsia="仿宋_GB2312" w:hAnsi="Times New Roman" w:cs="Times New Roman"/>
          <w:sz w:val="30"/>
          <w:szCs w:val="30"/>
        </w:rPr>
        <w:t>《中华人民共和国外汇管理条例》（国务院令第</w:t>
      </w:r>
      <w:r>
        <w:rPr>
          <w:rFonts w:ascii="Times New Roman" w:eastAsia="仿宋_GB2312" w:hAnsi="Times New Roman" w:cs="Times New Roman"/>
          <w:sz w:val="30"/>
          <w:szCs w:val="30"/>
        </w:rPr>
        <w:t>532</w:t>
      </w:r>
      <w:r>
        <w:rPr>
          <w:rFonts w:ascii="Times New Roman" w:eastAsia="仿宋_GB2312" w:hAnsi="Times New Roman" w:cs="Times New Roman"/>
          <w:sz w:val="30"/>
          <w:szCs w:val="30"/>
        </w:rPr>
        <w:t>号）；</w:t>
      </w:r>
    </w:p>
    <w:p w:rsidR="00E11490" w:rsidRDefault="00E11490" w:rsidP="00E11490">
      <w:pPr>
        <w:adjustRightInd w:val="0"/>
        <w:snapToGrid w:val="0"/>
        <w:spacing w:line="360" w:lineRule="auto"/>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2.</w:t>
      </w:r>
      <w:r>
        <w:rPr>
          <w:rFonts w:ascii="Times New Roman" w:eastAsia="仿宋_GB2312" w:hAnsi="Times New Roman" w:cs="Times New Roman"/>
          <w:sz w:val="30"/>
          <w:szCs w:val="30"/>
        </w:rPr>
        <w:t>《银行办理结售汇业务管理办法》（中国人民银行令</w:t>
      </w:r>
      <w:r>
        <w:rPr>
          <w:rFonts w:ascii="Times New Roman" w:eastAsia="仿宋_GB2312" w:hAnsi="Times New Roman" w:cs="Times New Roman"/>
          <w:sz w:val="30"/>
          <w:szCs w:val="30"/>
        </w:rPr>
        <w:t>[2014]</w:t>
      </w:r>
      <w:r>
        <w:rPr>
          <w:rFonts w:ascii="Times New Roman" w:eastAsia="仿宋_GB2312" w:hAnsi="Times New Roman" w:cs="Times New Roman"/>
          <w:sz w:val="30"/>
          <w:szCs w:val="30"/>
        </w:rPr>
        <w:t>第</w:t>
      </w:r>
      <w:r>
        <w:rPr>
          <w:rFonts w:ascii="Times New Roman" w:eastAsia="仿宋_GB2312" w:hAnsi="Times New Roman" w:cs="Times New Roman"/>
          <w:sz w:val="30"/>
          <w:szCs w:val="30"/>
        </w:rPr>
        <w:t>2</w:t>
      </w:r>
      <w:r>
        <w:rPr>
          <w:rFonts w:ascii="Times New Roman" w:eastAsia="仿宋_GB2312" w:hAnsi="Times New Roman" w:cs="Times New Roman"/>
          <w:sz w:val="30"/>
          <w:szCs w:val="30"/>
        </w:rPr>
        <w:t>号）；</w:t>
      </w:r>
    </w:p>
    <w:p w:rsidR="00E11490" w:rsidRDefault="00E11490" w:rsidP="00E11490">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3.</w:t>
      </w:r>
      <w:r>
        <w:rPr>
          <w:rFonts w:ascii="Times New Roman" w:eastAsia="仿宋_GB2312" w:hAnsi="Times New Roman" w:cs="Times New Roman"/>
          <w:sz w:val="30"/>
          <w:szCs w:val="30"/>
        </w:rPr>
        <w:t>《国家外汇管理局关于印发〈银行办理结售汇业务管理办法实施细则〉的通知》（汇发</w:t>
      </w:r>
      <w:r>
        <w:rPr>
          <w:rFonts w:ascii="Times New Roman" w:eastAsia="仿宋_GB2312" w:hAnsi="Times New Roman" w:cs="Times New Roman"/>
          <w:sz w:val="30"/>
          <w:szCs w:val="30"/>
        </w:rPr>
        <w:t>[2014]53</w:t>
      </w:r>
      <w:r>
        <w:rPr>
          <w:rFonts w:ascii="Times New Roman" w:eastAsia="仿宋_GB2312" w:hAnsi="Times New Roman" w:cs="Times New Roman"/>
          <w:sz w:val="30"/>
          <w:szCs w:val="30"/>
        </w:rPr>
        <w:t>号）。</w:t>
      </w:r>
    </w:p>
    <w:p w:rsidR="00E11490" w:rsidRDefault="00E11490" w:rsidP="00E11490">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lastRenderedPageBreak/>
        <w:t>（二）受理机构</w:t>
      </w:r>
    </w:p>
    <w:p w:rsidR="00E11490" w:rsidRDefault="00E11490" w:rsidP="00E11490">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仿宋_GB2312" w:hAnsi="Times New Roman" w:cs="Times New Roman"/>
          <w:sz w:val="30"/>
          <w:szCs w:val="30"/>
        </w:rPr>
        <w:t>申请人所在地国家外汇管理局分局（外汇管理部）。</w:t>
      </w:r>
    </w:p>
    <w:p w:rsidR="00E11490" w:rsidRDefault="00E11490" w:rsidP="00E11490">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（三）决定机构</w:t>
      </w:r>
    </w:p>
    <w:p w:rsidR="00E11490" w:rsidRDefault="00E11490" w:rsidP="00E11490">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申请人所在地国家外汇管理局分局（外汇管理部）。</w:t>
      </w:r>
    </w:p>
    <w:p w:rsidR="00E11490" w:rsidRDefault="00E11490" w:rsidP="00E11490">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（四）审批数量</w:t>
      </w:r>
    </w:p>
    <w:p w:rsidR="00E11490" w:rsidRDefault="00E11490" w:rsidP="00E11490">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无数量限制</w:t>
      </w:r>
    </w:p>
    <w:p w:rsidR="00E11490" w:rsidRDefault="00E11490" w:rsidP="00E11490">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（五）办事条件</w:t>
      </w:r>
    </w:p>
    <w:p w:rsidR="00E11490" w:rsidRDefault="00E11490" w:rsidP="00E11490">
      <w:pPr>
        <w:adjustRightInd w:val="0"/>
        <w:snapToGrid w:val="0"/>
        <w:spacing w:line="360" w:lineRule="auto"/>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申请人为外国银行分行。需同时符合以下条件：</w:t>
      </w:r>
    </w:p>
    <w:p w:rsidR="00E11490" w:rsidRDefault="00E11490" w:rsidP="00E11490">
      <w:pPr>
        <w:adjustRightInd w:val="0"/>
        <w:snapToGrid w:val="0"/>
        <w:spacing w:line="360" w:lineRule="auto"/>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1.</w:t>
      </w:r>
      <w:r>
        <w:rPr>
          <w:rFonts w:ascii="Times New Roman" w:eastAsia="仿宋_GB2312" w:hAnsi="Times New Roman" w:cs="Times New Roman"/>
          <w:sz w:val="30"/>
          <w:szCs w:val="30"/>
        </w:rPr>
        <w:t>获得其总行或地区总部授权。</w:t>
      </w:r>
    </w:p>
    <w:p w:rsidR="00E11490" w:rsidRDefault="00E11490" w:rsidP="00E11490">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2.</w:t>
      </w:r>
      <w:r>
        <w:rPr>
          <w:rFonts w:ascii="Times New Roman" w:eastAsia="仿宋_GB2312" w:hAnsi="Times New Roman" w:cs="Times New Roman"/>
          <w:sz w:val="30"/>
          <w:szCs w:val="30"/>
        </w:rPr>
        <w:t>具备对头寸实施集中管理的内部管理制度、会计核算办法以及技术支持。</w:t>
      </w:r>
    </w:p>
    <w:p w:rsidR="00E11490" w:rsidRDefault="00E11490" w:rsidP="00E11490">
      <w:pPr>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（六）申请材料</w:t>
      </w:r>
    </w:p>
    <w:tbl>
      <w:tblPr>
        <w:tblW w:w="8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2835"/>
        <w:gridCol w:w="992"/>
        <w:gridCol w:w="457"/>
        <w:gridCol w:w="819"/>
        <w:gridCol w:w="457"/>
        <w:gridCol w:w="2025"/>
      </w:tblGrid>
      <w:tr w:rsidR="00E11490" w:rsidTr="00A92A64">
        <w:tc>
          <w:tcPr>
            <w:tcW w:w="817" w:type="dxa"/>
            <w:vAlign w:val="center"/>
          </w:tcPr>
          <w:p w:rsidR="00E11490" w:rsidRDefault="00E11490" w:rsidP="00A92A64">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序号</w:t>
            </w:r>
          </w:p>
        </w:tc>
        <w:tc>
          <w:tcPr>
            <w:tcW w:w="2835" w:type="dxa"/>
            <w:vAlign w:val="center"/>
          </w:tcPr>
          <w:p w:rsidR="00E11490" w:rsidRDefault="00E11490" w:rsidP="00A92A64">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提交材料名称</w:t>
            </w:r>
          </w:p>
        </w:tc>
        <w:tc>
          <w:tcPr>
            <w:tcW w:w="992" w:type="dxa"/>
            <w:vAlign w:val="center"/>
          </w:tcPr>
          <w:p w:rsidR="00E11490" w:rsidRDefault="00E11490" w:rsidP="00A92A64">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原件</w:t>
            </w:r>
            <w:r>
              <w:rPr>
                <w:rFonts w:ascii="Times New Roman" w:eastAsia="仿宋_GB2312" w:hAnsi="Times New Roman" w:cs="Times New Roman"/>
                <w:b/>
                <w:sz w:val="24"/>
                <w:szCs w:val="24"/>
              </w:rPr>
              <w:t>/</w:t>
            </w:r>
            <w:r>
              <w:rPr>
                <w:rFonts w:ascii="Times New Roman" w:eastAsia="仿宋_GB2312" w:hAnsi="Times New Roman" w:cs="Times New Roman"/>
                <w:b/>
                <w:sz w:val="24"/>
                <w:szCs w:val="24"/>
              </w:rPr>
              <w:t>复印件</w:t>
            </w:r>
          </w:p>
        </w:tc>
        <w:tc>
          <w:tcPr>
            <w:tcW w:w="457" w:type="dxa"/>
            <w:vAlign w:val="center"/>
          </w:tcPr>
          <w:p w:rsidR="00E11490" w:rsidRDefault="00E11490" w:rsidP="00A92A64">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份数</w:t>
            </w:r>
          </w:p>
        </w:tc>
        <w:tc>
          <w:tcPr>
            <w:tcW w:w="819" w:type="dxa"/>
            <w:vAlign w:val="center"/>
          </w:tcPr>
          <w:p w:rsidR="00E11490" w:rsidRDefault="00E11490" w:rsidP="00A92A64">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纸质</w:t>
            </w:r>
            <w:r>
              <w:rPr>
                <w:rFonts w:ascii="Times New Roman" w:eastAsia="仿宋_GB2312" w:hAnsi="Times New Roman" w:cs="Times New Roman"/>
                <w:b/>
                <w:sz w:val="24"/>
                <w:szCs w:val="24"/>
              </w:rPr>
              <w:t>/</w:t>
            </w:r>
            <w:r>
              <w:rPr>
                <w:rFonts w:ascii="Times New Roman" w:eastAsia="仿宋_GB2312" w:hAnsi="Times New Roman" w:cs="Times New Roman"/>
                <w:b/>
                <w:sz w:val="24"/>
                <w:szCs w:val="24"/>
              </w:rPr>
              <w:t>电子</w:t>
            </w:r>
          </w:p>
        </w:tc>
        <w:tc>
          <w:tcPr>
            <w:tcW w:w="457" w:type="dxa"/>
            <w:vAlign w:val="center"/>
          </w:tcPr>
          <w:p w:rsidR="00E11490" w:rsidRDefault="00E11490" w:rsidP="00A92A64">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要求</w:t>
            </w:r>
          </w:p>
        </w:tc>
        <w:tc>
          <w:tcPr>
            <w:tcW w:w="2025" w:type="dxa"/>
            <w:vAlign w:val="center"/>
          </w:tcPr>
          <w:p w:rsidR="00E11490" w:rsidRDefault="00E11490" w:rsidP="00A92A64">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备注</w:t>
            </w:r>
          </w:p>
        </w:tc>
      </w:tr>
      <w:tr w:rsidR="00E11490" w:rsidTr="00A92A64">
        <w:tc>
          <w:tcPr>
            <w:tcW w:w="817" w:type="dxa"/>
            <w:vAlign w:val="center"/>
          </w:tcPr>
          <w:p w:rsidR="00E11490" w:rsidRDefault="00E11490" w:rsidP="00A92A64">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2835" w:type="dxa"/>
            <w:vAlign w:val="center"/>
          </w:tcPr>
          <w:p w:rsidR="00E11490" w:rsidRDefault="00E11490" w:rsidP="00A92A64">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总行同意实行头寸集中管理的授权文件。</w:t>
            </w:r>
          </w:p>
        </w:tc>
        <w:tc>
          <w:tcPr>
            <w:tcW w:w="992" w:type="dxa"/>
            <w:vAlign w:val="center"/>
          </w:tcPr>
          <w:p w:rsidR="00E11490" w:rsidRDefault="00E11490" w:rsidP="00A92A64">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原件</w:t>
            </w:r>
          </w:p>
        </w:tc>
        <w:tc>
          <w:tcPr>
            <w:tcW w:w="457" w:type="dxa"/>
            <w:vAlign w:val="center"/>
          </w:tcPr>
          <w:p w:rsidR="00E11490" w:rsidRDefault="00E11490" w:rsidP="00A92A64">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819" w:type="dxa"/>
            <w:vAlign w:val="center"/>
          </w:tcPr>
          <w:p w:rsidR="00E11490" w:rsidRDefault="00E11490" w:rsidP="00A92A64">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r>
              <w:rPr>
                <w:rFonts w:ascii="Times New Roman" w:eastAsia="仿宋_GB2312" w:hAnsi="Times New Roman" w:cs="Times New Roman" w:hint="eastAsia"/>
                <w:sz w:val="24"/>
                <w:szCs w:val="24"/>
              </w:rPr>
              <w:t>/</w:t>
            </w:r>
            <w:r>
              <w:rPr>
                <w:rFonts w:ascii="Times New Roman" w:eastAsia="仿宋_GB2312" w:hAnsi="Times New Roman" w:cs="Times New Roman" w:hint="eastAsia"/>
                <w:sz w:val="24"/>
                <w:szCs w:val="24"/>
              </w:rPr>
              <w:t>电子</w:t>
            </w:r>
          </w:p>
        </w:tc>
        <w:tc>
          <w:tcPr>
            <w:tcW w:w="457" w:type="dxa"/>
            <w:vAlign w:val="center"/>
          </w:tcPr>
          <w:p w:rsidR="00E11490" w:rsidRDefault="00E11490" w:rsidP="00A92A64">
            <w:pPr>
              <w:jc w:val="left"/>
              <w:rPr>
                <w:rFonts w:ascii="Times New Roman" w:eastAsia="仿宋_GB2312" w:hAnsi="Times New Roman" w:cs="Times New Roman"/>
                <w:b/>
                <w:bCs/>
                <w:kern w:val="44"/>
                <w:sz w:val="24"/>
                <w:szCs w:val="24"/>
              </w:rPr>
            </w:pPr>
          </w:p>
        </w:tc>
        <w:tc>
          <w:tcPr>
            <w:tcW w:w="2025" w:type="dxa"/>
            <w:vAlign w:val="center"/>
          </w:tcPr>
          <w:p w:rsidR="00E11490" w:rsidRDefault="00E11490" w:rsidP="00A92A64">
            <w:pPr>
              <w:jc w:val="left"/>
              <w:rPr>
                <w:rFonts w:ascii="Times New Roman" w:eastAsia="仿宋_GB2312" w:hAnsi="Times New Roman" w:cs="Times New Roman"/>
                <w:b/>
                <w:bCs/>
                <w:kern w:val="44"/>
                <w:sz w:val="24"/>
                <w:szCs w:val="24"/>
              </w:rPr>
            </w:pPr>
          </w:p>
        </w:tc>
      </w:tr>
      <w:tr w:rsidR="00E11490" w:rsidTr="00A92A64">
        <w:tc>
          <w:tcPr>
            <w:tcW w:w="817" w:type="dxa"/>
            <w:vAlign w:val="center"/>
          </w:tcPr>
          <w:p w:rsidR="00E11490" w:rsidRDefault="00E11490" w:rsidP="00A92A64">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2</w:t>
            </w:r>
          </w:p>
        </w:tc>
        <w:tc>
          <w:tcPr>
            <w:tcW w:w="2835" w:type="dxa"/>
            <w:vAlign w:val="center"/>
          </w:tcPr>
          <w:p w:rsidR="00E11490" w:rsidRDefault="00E11490" w:rsidP="00A92A64">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银监会对外资金融机构在境内常驻机构批准书。</w:t>
            </w:r>
          </w:p>
        </w:tc>
        <w:tc>
          <w:tcPr>
            <w:tcW w:w="992" w:type="dxa"/>
            <w:vAlign w:val="center"/>
          </w:tcPr>
          <w:p w:rsidR="00E11490" w:rsidRDefault="00E11490" w:rsidP="00A92A64">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加盖企业公章的复印件</w:t>
            </w:r>
          </w:p>
        </w:tc>
        <w:tc>
          <w:tcPr>
            <w:tcW w:w="457" w:type="dxa"/>
            <w:vAlign w:val="center"/>
          </w:tcPr>
          <w:p w:rsidR="00E11490" w:rsidRDefault="00E11490" w:rsidP="00A92A64">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819" w:type="dxa"/>
            <w:vAlign w:val="center"/>
          </w:tcPr>
          <w:p w:rsidR="00E11490" w:rsidRDefault="00E11490" w:rsidP="00A92A64">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r>
              <w:rPr>
                <w:rFonts w:ascii="Times New Roman" w:eastAsia="仿宋_GB2312" w:hAnsi="Times New Roman" w:cs="Times New Roman" w:hint="eastAsia"/>
                <w:sz w:val="24"/>
                <w:szCs w:val="24"/>
              </w:rPr>
              <w:t>/</w:t>
            </w:r>
            <w:r>
              <w:rPr>
                <w:rFonts w:ascii="Times New Roman" w:eastAsia="仿宋_GB2312" w:hAnsi="Times New Roman" w:cs="Times New Roman" w:hint="eastAsia"/>
                <w:sz w:val="24"/>
                <w:szCs w:val="24"/>
              </w:rPr>
              <w:t>电子</w:t>
            </w:r>
          </w:p>
        </w:tc>
        <w:tc>
          <w:tcPr>
            <w:tcW w:w="457" w:type="dxa"/>
            <w:vAlign w:val="center"/>
          </w:tcPr>
          <w:p w:rsidR="00E11490" w:rsidRDefault="00E11490" w:rsidP="00A92A64">
            <w:pPr>
              <w:jc w:val="left"/>
              <w:rPr>
                <w:rFonts w:ascii="Times New Roman" w:eastAsia="仿宋_GB2312" w:hAnsi="Times New Roman" w:cs="Times New Roman"/>
                <w:b/>
                <w:bCs/>
                <w:kern w:val="44"/>
                <w:sz w:val="24"/>
                <w:szCs w:val="24"/>
              </w:rPr>
            </w:pPr>
          </w:p>
        </w:tc>
        <w:tc>
          <w:tcPr>
            <w:tcW w:w="2025" w:type="dxa"/>
            <w:vAlign w:val="center"/>
          </w:tcPr>
          <w:p w:rsidR="00E11490" w:rsidRDefault="00E11490" w:rsidP="00A92A64">
            <w:pPr>
              <w:jc w:val="left"/>
              <w:rPr>
                <w:rFonts w:ascii="Times New Roman" w:eastAsia="仿宋_GB2312" w:hAnsi="Times New Roman" w:cs="Times New Roman"/>
                <w:b/>
                <w:bCs/>
                <w:kern w:val="44"/>
                <w:sz w:val="24"/>
                <w:szCs w:val="24"/>
              </w:rPr>
            </w:pPr>
          </w:p>
        </w:tc>
      </w:tr>
      <w:tr w:rsidR="00E11490" w:rsidTr="00A92A64">
        <w:tc>
          <w:tcPr>
            <w:tcW w:w="817" w:type="dxa"/>
            <w:vAlign w:val="center"/>
          </w:tcPr>
          <w:p w:rsidR="00E11490" w:rsidRDefault="00E11490" w:rsidP="00A92A64">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3</w:t>
            </w:r>
          </w:p>
        </w:tc>
        <w:tc>
          <w:tcPr>
            <w:tcW w:w="2835" w:type="dxa"/>
            <w:vAlign w:val="center"/>
          </w:tcPr>
          <w:p w:rsidR="00E11490" w:rsidRDefault="00E11490" w:rsidP="00A92A64">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对头寸实施集中管理的内部管理制度、会计核算办法以及技术支持情况说明。</w:t>
            </w:r>
          </w:p>
        </w:tc>
        <w:tc>
          <w:tcPr>
            <w:tcW w:w="992" w:type="dxa"/>
            <w:vAlign w:val="center"/>
          </w:tcPr>
          <w:p w:rsidR="00E11490" w:rsidRDefault="00E11490" w:rsidP="00A92A64">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原件</w:t>
            </w:r>
          </w:p>
        </w:tc>
        <w:tc>
          <w:tcPr>
            <w:tcW w:w="457" w:type="dxa"/>
            <w:vAlign w:val="center"/>
          </w:tcPr>
          <w:p w:rsidR="00E11490" w:rsidRDefault="00E11490" w:rsidP="00A92A64">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819" w:type="dxa"/>
            <w:vAlign w:val="center"/>
          </w:tcPr>
          <w:p w:rsidR="00E11490" w:rsidRDefault="00E11490" w:rsidP="00A92A64">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r>
              <w:rPr>
                <w:rFonts w:ascii="Times New Roman" w:eastAsia="仿宋_GB2312" w:hAnsi="Times New Roman" w:cs="Times New Roman" w:hint="eastAsia"/>
                <w:sz w:val="24"/>
                <w:szCs w:val="24"/>
              </w:rPr>
              <w:t>/</w:t>
            </w:r>
            <w:r>
              <w:rPr>
                <w:rFonts w:ascii="Times New Roman" w:eastAsia="仿宋_GB2312" w:hAnsi="Times New Roman" w:cs="Times New Roman" w:hint="eastAsia"/>
                <w:sz w:val="24"/>
                <w:szCs w:val="24"/>
              </w:rPr>
              <w:t>电子</w:t>
            </w:r>
          </w:p>
        </w:tc>
        <w:tc>
          <w:tcPr>
            <w:tcW w:w="457" w:type="dxa"/>
            <w:vAlign w:val="center"/>
          </w:tcPr>
          <w:p w:rsidR="00E11490" w:rsidRDefault="00E11490" w:rsidP="00A92A64">
            <w:pPr>
              <w:jc w:val="center"/>
              <w:rPr>
                <w:rFonts w:ascii="Times New Roman" w:eastAsia="仿宋_GB2312" w:hAnsi="Times New Roman" w:cs="Times New Roman"/>
                <w:b/>
                <w:bCs/>
                <w:kern w:val="44"/>
                <w:sz w:val="24"/>
                <w:szCs w:val="24"/>
              </w:rPr>
            </w:pPr>
          </w:p>
        </w:tc>
        <w:tc>
          <w:tcPr>
            <w:tcW w:w="2025" w:type="dxa"/>
            <w:vAlign w:val="center"/>
          </w:tcPr>
          <w:p w:rsidR="00E11490" w:rsidRDefault="00E11490" w:rsidP="00A92A64">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外汇分局应实地走访集中管理行的营业场地，现场考察和验收其技术系统对该行头寸集中管理的支持情况。</w:t>
            </w:r>
          </w:p>
        </w:tc>
      </w:tr>
    </w:tbl>
    <w:p w:rsidR="00E11490" w:rsidRDefault="00E11490" w:rsidP="00E11490">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（七）申请接受</w:t>
      </w:r>
    </w:p>
    <w:p w:rsidR="00E11490" w:rsidRDefault="00E11490" w:rsidP="00E11490">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申请人可通过窗口、邮寄</w:t>
      </w:r>
      <w:r>
        <w:rPr>
          <w:rFonts w:ascii="Times New Roman" w:eastAsia="仿宋_GB2312" w:hAnsi="Times New Roman" w:cs="Times New Roman" w:hint="eastAsia"/>
          <w:sz w:val="30"/>
          <w:szCs w:val="30"/>
        </w:rPr>
        <w:t>、国家外汇管理局政务服务网上办理系统（</w:t>
      </w:r>
      <w:r>
        <w:rPr>
          <w:rFonts w:ascii="Times New Roman" w:eastAsia="仿宋_GB2312" w:hAnsi="Times New Roman" w:cs="Times New Roman" w:hint="eastAsia"/>
          <w:sz w:val="30"/>
          <w:szCs w:val="30"/>
        </w:rPr>
        <w:t>http://zwfw.safe.gov.cn/asone</w:t>
      </w:r>
      <w:r>
        <w:rPr>
          <w:rFonts w:ascii="Times New Roman" w:eastAsia="仿宋_GB2312" w:hAnsi="Times New Roman" w:cs="Times New Roman"/>
          <w:sz w:val="30"/>
          <w:szCs w:val="30"/>
        </w:rPr>
        <w:t>/</w:t>
      </w:r>
      <w:r>
        <w:rPr>
          <w:rFonts w:ascii="Times New Roman" w:eastAsia="仿宋_GB2312" w:hAnsi="Times New Roman" w:cs="Times New Roman" w:hint="eastAsia"/>
          <w:sz w:val="30"/>
          <w:szCs w:val="30"/>
        </w:rPr>
        <w:t>）</w:t>
      </w:r>
      <w:r>
        <w:rPr>
          <w:rFonts w:ascii="Times New Roman" w:eastAsia="仿宋_GB2312" w:hAnsi="Times New Roman" w:cs="Times New Roman"/>
          <w:sz w:val="30"/>
          <w:szCs w:val="30"/>
        </w:rPr>
        <w:t>等方式提交材料。</w:t>
      </w:r>
    </w:p>
    <w:p w:rsidR="00E11490" w:rsidRDefault="00E11490" w:rsidP="00E11490">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（八）基本办理流程</w:t>
      </w:r>
    </w:p>
    <w:p w:rsidR="00E11490" w:rsidRDefault="00E11490" w:rsidP="00E11490">
      <w:pPr>
        <w:adjustRightInd w:val="0"/>
        <w:snapToGrid w:val="0"/>
        <w:spacing w:line="360" w:lineRule="auto"/>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lastRenderedPageBreak/>
        <w:t>1.</w:t>
      </w:r>
      <w:r>
        <w:rPr>
          <w:rFonts w:ascii="Times New Roman" w:eastAsia="仿宋_GB2312" w:hAnsi="Times New Roman" w:cs="Times New Roman"/>
          <w:sz w:val="30"/>
          <w:szCs w:val="30"/>
        </w:rPr>
        <w:t>申请人提交申请；</w:t>
      </w:r>
    </w:p>
    <w:p w:rsidR="00E11490" w:rsidRDefault="00E11490" w:rsidP="00E11490">
      <w:pPr>
        <w:adjustRightInd w:val="0"/>
        <w:snapToGrid w:val="0"/>
        <w:spacing w:line="360" w:lineRule="auto"/>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2.</w:t>
      </w:r>
      <w:r>
        <w:rPr>
          <w:rFonts w:ascii="Times New Roman" w:eastAsia="仿宋_GB2312" w:hAnsi="Times New Roman" w:cs="Times New Roman"/>
          <w:sz w:val="30"/>
          <w:szCs w:val="30"/>
        </w:rPr>
        <w:t>决定是否予以受理；</w:t>
      </w:r>
    </w:p>
    <w:p w:rsidR="00E11490" w:rsidRDefault="00E11490" w:rsidP="00E11490">
      <w:pPr>
        <w:adjustRightInd w:val="0"/>
        <w:snapToGrid w:val="0"/>
        <w:spacing w:line="360" w:lineRule="auto"/>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3.</w:t>
      </w:r>
      <w:r>
        <w:rPr>
          <w:rFonts w:ascii="Times New Roman" w:eastAsia="仿宋_GB2312" w:hAnsi="Times New Roman" w:cs="Times New Roman"/>
          <w:sz w:val="30"/>
          <w:szCs w:val="30"/>
        </w:rPr>
        <w:t>不予受理的，出具不予受理通知书；受理的，出具受理通知书，进行审查报批；</w:t>
      </w:r>
    </w:p>
    <w:p w:rsidR="00E11490" w:rsidRDefault="00E11490" w:rsidP="00E11490">
      <w:pPr>
        <w:adjustRightInd w:val="0"/>
        <w:snapToGrid w:val="0"/>
        <w:spacing w:line="360" w:lineRule="auto"/>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4.</w:t>
      </w:r>
      <w:r>
        <w:rPr>
          <w:rFonts w:ascii="Times New Roman" w:eastAsia="仿宋_GB2312" w:hAnsi="Times New Roman" w:cs="Times New Roman"/>
          <w:sz w:val="30"/>
          <w:szCs w:val="30"/>
        </w:rPr>
        <w:t>不予许可的，出具不予许可通知书。许可的，向申请人出具正式公文。</w:t>
      </w:r>
    </w:p>
    <w:p w:rsidR="00E11490" w:rsidRDefault="00E11490" w:rsidP="00E11490">
      <w:pPr>
        <w:adjustRightInd w:val="0"/>
        <w:snapToGrid w:val="0"/>
        <w:spacing w:line="360" w:lineRule="auto"/>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5.</w:t>
      </w:r>
      <w:r>
        <w:rPr>
          <w:rFonts w:ascii="Times New Roman" w:eastAsia="仿宋_GB2312" w:hAnsi="Times New Roman" w:cs="Times New Roman"/>
          <w:sz w:val="30"/>
          <w:szCs w:val="30"/>
        </w:rPr>
        <w:t>材料不全或不符合法定形式的，一次性告知补正材料，并出具《行政许可补正通知书》。</w:t>
      </w:r>
    </w:p>
    <w:p w:rsidR="00E11490" w:rsidRDefault="00E11490" w:rsidP="00E11490">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（九）办理方式</w:t>
      </w:r>
    </w:p>
    <w:p w:rsidR="00E11490" w:rsidRDefault="00E11490" w:rsidP="00E11490">
      <w:pPr>
        <w:adjustRightInd w:val="0"/>
        <w:snapToGrid w:val="0"/>
        <w:spacing w:line="360" w:lineRule="auto"/>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一般程序：申请、受理、审查、出具正式公文。</w:t>
      </w:r>
    </w:p>
    <w:p w:rsidR="00E11490" w:rsidRDefault="00E11490" w:rsidP="00E11490">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（十）审批时限</w:t>
      </w:r>
    </w:p>
    <w:p w:rsidR="00E11490" w:rsidRDefault="00E11490" w:rsidP="00E11490">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20</w:t>
      </w:r>
      <w:r>
        <w:rPr>
          <w:rFonts w:ascii="Times New Roman" w:eastAsia="仿宋_GB2312" w:hAnsi="Times New Roman" w:cs="Times New Roman"/>
          <w:sz w:val="30"/>
          <w:szCs w:val="30"/>
        </w:rPr>
        <w:t>个工作日。办理过程中所需的现场验收等，不计入时限。</w:t>
      </w:r>
    </w:p>
    <w:p w:rsidR="00E11490" w:rsidRDefault="00E11490" w:rsidP="00E11490">
      <w:pPr>
        <w:adjustRightInd w:val="0"/>
        <w:snapToGrid w:val="0"/>
        <w:spacing w:line="360" w:lineRule="auto"/>
        <w:ind w:firstLine="585"/>
        <w:rPr>
          <w:rFonts w:ascii="Times New Roman" w:eastAsia="黑体" w:hAnsi="Times New Roman" w:cs="Times New Roman"/>
          <w:sz w:val="30"/>
          <w:szCs w:val="30"/>
        </w:rPr>
      </w:pPr>
      <w:r>
        <w:rPr>
          <w:rFonts w:ascii="Times New Roman" w:eastAsia="黑体" w:hAnsi="Times New Roman" w:cs="Times New Roman"/>
          <w:sz w:val="30"/>
          <w:szCs w:val="30"/>
        </w:rPr>
        <w:t>（十一）审批收费依据及标准</w:t>
      </w:r>
    </w:p>
    <w:p w:rsidR="00E11490" w:rsidRDefault="00E11490" w:rsidP="00E11490">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不收费。</w:t>
      </w:r>
    </w:p>
    <w:p w:rsidR="00E11490" w:rsidRDefault="00E11490" w:rsidP="00E11490">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（十二）审批结果</w:t>
      </w:r>
    </w:p>
    <w:p w:rsidR="00E11490" w:rsidRDefault="00E11490" w:rsidP="00E11490">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正式公文。</w:t>
      </w:r>
    </w:p>
    <w:p w:rsidR="00E11490" w:rsidRDefault="00E11490" w:rsidP="00E11490">
      <w:pPr>
        <w:adjustRightInd w:val="0"/>
        <w:snapToGrid w:val="0"/>
        <w:spacing w:line="360" w:lineRule="auto"/>
        <w:ind w:firstLine="600"/>
        <w:rPr>
          <w:rFonts w:ascii="Times New Roman" w:eastAsia="黑体" w:hAnsi="Times New Roman" w:cs="Times New Roman"/>
          <w:sz w:val="30"/>
          <w:szCs w:val="30"/>
        </w:rPr>
      </w:pPr>
      <w:r>
        <w:rPr>
          <w:rFonts w:ascii="Times New Roman" w:eastAsia="黑体" w:hAnsi="Times New Roman" w:cs="Times New Roman"/>
          <w:sz w:val="30"/>
          <w:szCs w:val="30"/>
        </w:rPr>
        <w:t>（十三）结果送达</w:t>
      </w:r>
    </w:p>
    <w:p w:rsidR="00E11490" w:rsidRDefault="00E11490" w:rsidP="00E11490">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通过现场告知或电话通知申请人，并通过现场领取或邮寄方式将结果送达。</w:t>
      </w:r>
    </w:p>
    <w:p w:rsidR="00E11490" w:rsidRDefault="00E11490" w:rsidP="00E11490">
      <w:pPr>
        <w:adjustRightInd w:val="0"/>
        <w:snapToGrid w:val="0"/>
        <w:spacing w:line="360" w:lineRule="auto"/>
        <w:ind w:firstLine="600"/>
        <w:rPr>
          <w:rFonts w:ascii="Times New Roman" w:eastAsia="黑体" w:hAnsi="Times New Roman" w:cs="Times New Roman"/>
          <w:sz w:val="30"/>
          <w:szCs w:val="30"/>
        </w:rPr>
      </w:pPr>
      <w:r>
        <w:rPr>
          <w:rFonts w:ascii="Times New Roman" w:eastAsia="黑体" w:hAnsi="Times New Roman" w:cs="Times New Roman"/>
          <w:sz w:val="30"/>
          <w:szCs w:val="30"/>
        </w:rPr>
        <w:t>（十四）申请人权利和义务</w:t>
      </w:r>
    </w:p>
    <w:p w:rsidR="00E11490" w:rsidRDefault="00E11490" w:rsidP="00E11490">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申请人有权依法提出行政审批申请，依法进行投诉、举报、复议、诉讼等。申请人有义务保证申请材料完整、真实、准确，获批后合法合规办理相关业务。</w:t>
      </w:r>
    </w:p>
    <w:p w:rsidR="00E11490" w:rsidRDefault="00E11490" w:rsidP="00E11490">
      <w:pPr>
        <w:adjustRightInd w:val="0"/>
        <w:snapToGrid w:val="0"/>
        <w:spacing w:line="360" w:lineRule="auto"/>
        <w:ind w:firstLine="600"/>
        <w:rPr>
          <w:rFonts w:ascii="Times New Roman" w:eastAsia="黑体" w:hAnsi="Times New Roman" w:cs="Times New Roman"/>
          <w:sz w:val="30"/>
          <w:szCs w:val="30"/>
        </w:rPr>
      </w:pPr>
      <w:r>
        <w:rPr>
          <w:rFonts w:ascii="Times New Roman" w:eastAsia="黑体" w:hAnsi="Times New Roman" w:cs="Times New Roman"/>
          <w:sz w:val="30"/>
          <w:szCs w:val="30"/>
        </w:rPr>
        <w:t>（十五）事项审查类型</w:t>
      </w:r>
    </w:p>
    <w:p w:rsidR="00E11490" w:rsidRDefault="00E11490" w:rsidP="00E11490">
      <w:pPr>
        <w:adjustRightInd w:val="0"/>
        <w:snapToGrid w:val="0"/>
        <w:spacing w:line="360" w:lineRule="auto"/>
        <w:ind w:firstLine="601"/>
        <w:rPr>
          <w:rFonts w:ascii="Times New Roman" w:eastAsia="仿宋_GB2312" w:hAnsi="Times New Roman" w:cs="Times New Roman"/>
          <w:sz w:val="30"/>
          <w:szCs w:val="30"/>
        </w:rPr>
      </w:pPr>
      <w:r>
        <w:rPr>
          <w:rFonts w:ascii="Times New Roman" w:eastAsia="仿宋_GB2312" w:hAnsi="Times New Roman" w:cs="Times New Roman"/>
          <w:sz w:val="30"/>
          <w:szCs w:val="30"/>
        </w:rPr>
        <w:lastRenderedPageBreak/>
        <w:t>前审后批</w:t>
      </w:r>
      <w:r>
        <w:rPr>
          <w:rFonts w:ascii="Times New Roman" w:eastAsia="仿宋_GB2312" w:hAnsi="Times New Roman" w:cs="Times New Roman" w:hint="eastAsia"/>
          <w:sz w:val="30"/>
          <w:szCs w:val="30"/>
        </w:rPr>
        <w:t>。</w:t>
      </w:r>
    </w:p>
    <w:p w:rsidR="00E11490" w:rsidRDefault="00E11490" w:rsidP="00E11490">
      <w:pPr>
        <w:adjustRightInd w:val="0"/>
        <w:snapToGrid w:val="0"/>
        <w:spacing w:line="360" w:lineRule="auto"/>
        <w:ind w:firstLine="600"/>
        <w:rPr>
          <w:rFonts w:ascii="Times New Roman" w:eastAsia="黑体" w:hAnsi="Times New Roman" w:cs="Times New Roman"/>
          <w:sz w:val="30"/>
          <w:szCs w:val="30"/>
        </w:rPr>
      </w:pPr>
      <w:r>
        <w:rPr>
          <w:rFonts w:ascii="Times New Roman" w:eastAsia="黑体" w:hAnsi="Times New Roman" w:cs="Times New Roman"/>
          <w:sz w:val="30"/>
          <w:szCs w:val="30"/>
        </w:rPr>
        <w:t>（十六）办公地址和时间</w:t>
      </w:r>
    </w:p>
    <w:p w:rsidR="00E11490" w:rsidRDefault="00E11490" w:rsidP="00E11490">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国家外汇局管理局</w:t>
      </w:r>
      <w:r>
        <w:rPr>
          <w:rFonts w:ascii="Times New Roman" w:eastAsia="仿宋_GB2312" w:hAnsi="Times New Roman" w:cs="Times New Roman" w:hint="eastAsia"/>
          <w:sz w:val="30"/>
          <w:szCs w:val="30"/>
        </w:rPr>
        <w:t>天津市分局</w:t>
      </w:r>
      <w:r>
        <w:rPr>
          <w:rFonts w:ascii="Times New Roman" w:eastAsia="仿宋_GB2312" w:hAnsi="Times New Roman" w:cs="Times New Roman"/>
          <w:sz w:val="30"/>
          <w:szCs w:val="30"/>
        </w:rPr>
        <w:t>办公地址：</w:t>
      </w:r>
      <w:r>
        <w:rPr>
          <w:rFonts w:ascii="Times New Roman" w:eastAsia="仿宋_GB2312" w:hAnsi="Times New Roman" w:cs="Times New Roman" w:hint="eastAsia"/>
          <w:sz w:val="30"/>
          <w:szCs w:val="30"/>
        </w:rPr>
        <w:t>天津市和平区解放北路</w:t>
      </w:r>
      <w:r>
        <w:rPr>
          <w:rFonts w:ascii="Times New Roman" w:eastAsia="仿宋_GB2312" w:hAnsi="Times New Roman" w:cs="Times New Roman" w:hint="eastAsia"/>
          <w:sz w:val="30"/>
          <w:szCs w:val="30"/>
        </w:rPr>
        <w:t>117</w:t>
      </w:r>
      <w:r>
        <w:rPr>
          <w:rFonts w:ascii="Times New Roman" w:eastAsia="仿宋_GB2312" w:hAnsi="Times New Roman" w:cs="Times New Roman" w:hint="eastAsia"/>
          <w:sz w:val="30"/>
          <w:szCs w:val="30"/>
        </w:rPr>
        <w:t>号。</w:t>
      </w:r>
    </w:p>
    <w:p w:rsidR="00E11490" w:rsidRDefault="00E11490" w:rsidP="00E11490">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国家外汇局管理局</w:t>
      </w:r>
      <w:r>
        <w:rPr>
          <w:rFonts w:ascii="Times New Roman" w:eastAsia="仿宋_GB2312" w:hAnsi="Times New Roman" w:cs="Times New Roman" w:hint="eastAsia"/>
          <w:sz w:val="30"/>
          <w:szCs w:val="30"/>
        </w:rPr>
        <w:t>天津市分局</w:t>
      </w:r>
      <w:r>
        <w:rPr>
          <w:rFonts w:ascii="Times New Roman" w:eastAsia="仿宋_GB2312" w:hAnsi="Times New Roman" w:cs="Times New Roman"/>
          <w:sz w:val="30"/>
          <w:szCs w:val="30"/>
        </w:rPr>
        <w:t>办公时间：</w:t>
      </w:r>
      <w:r>
        <w:rPr>
          <w:rFonts w:ascii="仿宋_GB2312" w:eastAsia="仿宋_GB2312" w:hint="eastAsia"/>
          <w:sz w:val="30"/>
          <w:szCs w:val="30"/>
        </w:rPr>
        <w:t>周一到周五（法定节假日除外）上午8：30-12：00，下午14：00-17：00</w:t>
      </w:r>
      <w:r>
        <w:rPr>
          <w:rFonts w:ascii="Times New Roman" w:eastAsia="仿宋_GB2312" w:hAnsi="Times New Roman" w:cs="Times New Roman" w:hint="eastAsia"/>
          <w:sz w:val="30"/>
          <w:szCs w:val="30"/>
        </w:rPr>
        <w:t>。</w:t>
      </w:r>
    </w:p>
    <w:p w:rsidR="00E11490" w:rsidRDefault="00E11490" w:rsidP="00E11490">
      <w:pPr>
        <w:adjustRightInd w:val="0"/>
        <w:snapToGrid w:val="0"/>
        <w:spacing w:line="360" w:lineRule="auto"/>
        <w:ind w:firstLine="600"/>
        <w:rPr>
          <w:rFonts w:ascii="Times New Roman" w:eastAsia="黑体" w:hAnsi="Times New Roman" w:cs="Times New Roman"/>
          <w:sz w:val="30"/>
          <w:szCs w:val="30"/>
        </w:rPr>
      </w:pPr>
      <w:r>
        <w:rPr>
          <w:rFonts w:ascii="Times New Roman" w:eastAsia="黑体" w:hAnsi="Times New Roman" w:cs="Times New Roman"/>
          <w:sz w:val="30"/>
          <w:szCs w:val="30"/>
        </w:rPr>
        <w:t>（十七）禁止性要求</w:t>
      </w:r>
    </w:p>
    <w:p w:rsidR="00E11490" w:rsidRDefault="00E11490" w:rsidP="00E11490">
      <w:pPr>
        <w:adjustRightInd w:val="0"/>
        <w:snapToGrid w:val="0"/>
        <w:spacing w:line="360" w:lineRule="auto"/>
        <w:ind w:firstLine="601"/>
        <w:rPr>
          <w:rFonts w:ascii="Times New Roman" w:eastAsia="仿宋_GB2312" w:hAnsi="Times New Roman" w:cs="Times New Roman"/>
          <w:sz w:val="30"/>
          <w:szCs w:val="30"/>
        </w:rPr>
      </w:pPr>
      <w:r>
        <w:rPr>
          <w:rFonts w:ascii="Times New Roman" w:eastAsia="仿宋_GB2312" w:hAnsi="Times New Roman" w:cs="Times New Roman"/>
          <w:sz w:val="30"/>
          <w:szCs w:val="30"/>
        </w:rPr>
        <w:t>如符合上述条件，不存在不予许可的情况。</w:t>
      </w:r>
    </w:p>
    <w:p w:rsidR="00E11490" w:rsidRDefault="00E11490" w:rsidP="00E11490">
      <w:pPr>
        <w:adjustRightInd w:val="0"/>
        <w:snapToGrid w:val="0"/>
        <w:spacing w:line="360" w:lineRule="auto"/>
        <w:ind w:firstLine="601"/>
        <w:rPr>
          <w:rFonts w:ascii="Times New Roman" w:eastAsia="黑体" w:hAnsi="Times New Roman" w:cs="Times New Roman"/>
          <w:sz w:val="30"/>
          <w:szCs w:val="30"/>
        </w:rPr>
      </w:pPr>
      <w:r>
        <w:rPr>
          <w:rFonts w:ascii="Times New Roman" w:eastAsia="黑体" w:hAnsi="Times New Roman" w:cs="Times New Roman"/>
          <w:sz w:val="30"/>
          <w:szCs w:val="30"/>
        </w:rPr>
        <w:t>（十八）咨询途径</w:t>
      </w:r>
    </w:p>
    <w:p w:rsidR="00E11490" w:rsidRDefault="00E11490" w:rsidP="00E11490">
      <w:pPr>
        <w:adjustRightInd w:val="0"/>
        <w:snapToGrid w:val="0"/>
        <w:spacing w:line="360" w:lineRule="auto"/>
        <w:ind w:firstLine="601"/>
        <w:rPr>
          <w:rFonts w:ascii="Times New Roman" w:eastAsia="仿宋_GB2312" w:hAnsi="Times New Roman" w:cs="Times New Roman"/>
          <w:sz w:val="30"/>
          <w:szCs w:val="30"/>
        </w:rPr>
      </w:pPr>
      <w:r>
        <w:rPr>
          <w:rFonts w:ascii="Times New Roman" w:eastAsia="仿宋_GB2312" w:hAnsi="Times New Roman" w:cs="Times New Roman"/>
          <w:sz w:val="30"/>
          <w:szCs w:val="30"/>
        </w:rPr>
        <w:t>电话、网址</w:t>
      </w:r>
      <w:r>
        <w:rPr>
          <w:rFonts w:ascii="Times New Roman" w:eastAsia="仿宋_GB2312" w:hAnsi="Times New Roman" w:cs="Times New Roman" w:hint="eastAsia"/>
          <w:sz w:val="30"/>
          <w:szCs w:val="30"/>
        </w:rPr>
        <w:t>。</w:t>
      </w:r>
    </w:p>
    <w:p w:rsidR="00E11490" w:rsidRDefault="00E11490" w:rsidP="00E11490">
      <w:pPr>
        <w:adjustRightInd w:val="0"/>
        <w:snapToGrid w:val="0"/>
        <w:spacing w:line="360" w:lineRule="auto"/>
        <w:ind w:firstLine="601"/>
        <w:rPr>
          <w:rFonts w:ascii="Times New Roman" w:eastAsia="黑体" w:hAnsi="Times New Roman" w:cs="Times New Roman"/>
          <w:sz w:val="30"/>
          <w:szCs w:val="30"/>
        </w:rPr>
      </w:pPr>
      <w:r>
        <w:rPr>
          <w:rFonts w:ascii="Times New Roman" w:eastAsia="黑体" w:hAnsi="Times New Roman" w:cs="Times New Roman"/>
          <w:sz w:val="30"/>
          <w:szCs w:val="30"/>
        </w:rPr>
        <w:t>（十九）办理进程和结果公开查询</w:t>
      </w:r>
    </w:p>
    <w:p w:rsidR="00E11490" w:rsidRDefault="00E11490" w:rsidP="00E11490">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向国家外汇管理局</w:t>
      </w:r>
      <w:r>
        <w:rPr>
          <w:rFonts w:ascii="Times New Roman" w:eastAsia="仿宋_GB2312" w:hAnsi="Times New Roman" w:cs="Times New Roman" w:hint="eastAsia"/>
          <w:sz w:val="30"/>
          <w:szCs w:val="30"/>
        </w:rPr>
        <w:t>天津市分局</w:t>
      </w:r>
      <w:r>
        <w:rPr>
          <w:rFonts w:ascii="Times New Roman" w:eastAsia="仿宋_GB2312" w:hAnsi="Times New Roman" w:cs="Times New Roman"/>
          <w:sz w:val="30"/>
          <w:szCs w:val="30"/>
        </w:rPr>
        <w:t>咨询、</w:t>
      </w:r>
      <w:r>
        <w:rPr>
          <w:rFonts w:ascii="Times New Roman" w:eastAsia="仿宋_GB2312" w:hAnsi="Times New Roman" w:cs="Times New Roman" w:hint="eastAsia"/>
          <w:sz w:val="30"/>
          <w:szCs w:val="30"/>
        </w:rPr>
        <w:t>进度查询</w:t>
      </w:r>
      <w:r>
        <w:rPr>
          <w:rFonts w:ascii="Times New Roman" w:eastAsia="仿宋_GB2312" w:hAnsi="Times New Roman" w:cs="Times New Roman"/>
          <w:sz w:val="30"/>
          <w:szCs w:val="30"/>
        </w:rPr>
        <w:t>可通过</w:t>
      </w:r>
      <w:r>
        <w:rPr>
          <w:rFonts w:ascii="Times New Roman" w:eastAsia="仿宋_GB2312" w:hAnsi="Times New Roman" w:cs="Times New Roman" w:hint="eastAsia"/>
          <w:sz w:val="30"/>
          <w:szCs w:val="30"/>
        </w:rPr>
        <w:t>电话、</w:t>
      </w:r>
      <w:r>
        <w:rPr>
          <w:rFonts w:ascii="Times New Roman" w:eastAsia="仿宋_GB2312" w:hAnsi="Times New Roman" w:cs="Times New Roman"/>
          <w:sz w:val="30"/>
          <w:szCs w:val="30"/>
        </w:rPr>
        <w:t>国家外汇管理局</w:t>
      </w:r>
      <w:r>
        <w:rPr>
          <w:rFonts w:ascii="Times New Roman" w:eastAsia="仿宋_GB2312" w:hAnsi="Times New Roman" w:cs="Times New Roman" w:hint="eastAsia"/>
          <w:sz w:val="30"/>
          <w:szCs w:val="30"/>
        </w:rPr>
        <w:t>天津市分局</w:t>
      </w:r>
      <w:r>
        <w:rPr>
          <w:rFonts w:ascii="Times New Roman" w:eastAsia="仿宋_GB2312" w:hAnsi="Times New Roman" w:cs="Times New Roman"/>
          <w:sz w:val="30"/>
          <w:szCs w:val="30"/>
        </w:rPr>
        <w:t>官方互联网站的相应栏目进行。</w:t>
      </w:r>
    </w:p>
    <w:p w:rsidR="00E11490" w:rsidRDefault="00E11490" w:rsidP="00E11490">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电话：</w:t>
      </w:r>
      <w:r>
        <w:rPr>
          <w:rFonts w:ascii="Times New Roman" w:eastAsia="仿宋_GB2312" w:hAnsi="Times New Roman" w:cs="Times New Roman" w:hint="eastAsia"/>
          <w:sz w:val="30"/>
          <w:szCs w:val="30"/>
        </w:rPr>
        <w:t>022-23209703</w:t>
      </w:r>
    </w:p>
    <w:p w:rsidR="00E11490" w:rsidRDefault="00E11490" w:rsidP="00E11490">
      <w:pPr>
        <w:adjustRightInd w:val="0"/>
        <w:snapToGrid w:val="0"/>
        <w:spacing w:line="360" w:lineRule="auto"/>
        <w:ind w:firstLine="601"/>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网址：</w:t>
      </w:r>
      <w:r>
        <w:rPr>
          <w:rFonts w:ascii="Times New Roman" w:eastAsia="仿宋_GB2312" w:hAnsi="Times New Roman" w:cs="Times New Roman"/>
          <w:sz w:val="30"/>
          <w:szCs w:val="30"/>
        </w:rPr>
        <w:t>国家</w:t>
      </w:r>
      <w:r>
        <w:rPr>
          <w:rFonts w:ascii="Times New Roman" w:eastAsia="仿宋_GB2312" w:hAnsi="Times New Roman" w:cs="Times New Roman"/>
          <w:sz w:val="30"/>
          <w:szCs w:val="30"/>
          <w:lang w:val="zh-CN" w:bidi="zh-CN"/>
        </w:rPr>
        <w:t>外汇管理局官方互联网站</w:t>
      </w:r>
      <w:hyperlink r:id="rId9" w:history="1">
        <w:r w:rsidRPr="00826641">
          <w:rPr>
            <w:rFonts w:ascii="Times New Roman" w:eastAsia="仿宋_GB2312" w:hAnsi="Times New Roman" w:cs="Times New Roman"/>
            <w:sz w:val="30"/>
            <w:szCs w:val="30"/>
            <w:lang w:bidi="zh-CN"/>
          </w:rPr>
          <w:t>www.safe.gov.cn</w:t>
        </w:r>
      </w:hyperlink>
      <w:r>
        <w:rPr>
          <w:rFonts w:ascii="Times New Roman" w:eastAsia="仿宋_GB2312" w:hAnsi="Times New Roman" w:cs="Times New Roman" w:hint="eastAsia"/>
          <w:sz w:val="30"/>
          <w:szCs w:val="30"/>
          <w:lang w:val="zh-CN" w:bidi="zh-CN"/>
        </w:rPr>
        <w:t>链接至天津市分局</w:t>
      </w:r>
    </w:p>
    <w:p w:rsidR="00E11490" w:rsidRDefault="00E11490" w:rsidP="00E11490">
      <w:pPr>
        <w:adjustRightInd w:val="0"/>
        <w:snapToGrid w:val="0"/>
        <w:spacing w:line="360" w:lineRule="auto"/>
        <w:ind w:firstLine="601"/>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通过国家外汇管理局政务服务网上办理系统提交申请的，可在该系统内进行查询。</w:t>
      </w:r>
    </w:p>
    <w:p w:rsidR="00E11490" w:rsidRDefault="00E11490" w:rsidP="00E11490">
      <w:pPr>
        <w:adjustRightInd w:val="0"/>
        <w:snapToGrid w:val="0"/>
        <w:spacing w:line="360" w:lineRule="auto"/>
        <w:ind w:firstLine="601"/>
        <w:rPr>
          <w:rFonts w:ascii="Times New Roman" w:eastAsia="黑体" w:hAnsi="Times New Roman" w:cs="Times New Roman"/>
          <w:sz w:val="30"/>
          <w:szCs w:val="30"/>
        </w:rPr>
      </w:pPr>
      <w:r>
        <w:rPr>
          <w:rFonts w:ascii="Times New Roman" w:eastAsia="黑体" w:hAnsi="Times New Roman" w:cs="Times New Roman"/>
          <w:sz w:val="30"/>
          <w:szCs w:val="30"/>
        </w:rPr>
        <w:t>（二十）监督投诉渠道</w:t>
      </w:r>
    </w:p>
    <w:p w:rsidR="00E11490" w:rsidRDefault="00E11490" w:rsidP="00E11490">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向国家外汇管理局</w:t>
      </w:r>
      <w:r>
        <w:rPr>
          <w:rFonts w:ascii="Times New Roman" w:eastAsia="仿宋_GB2312" w:hAnsi="Times New Roman" w:cs="Times New Roman" w:hint="eastAsia"/>
          <w:sz w:val="30"/>
          <w:szCs w:val="30"/>
        </w:rPr>
        <w:t>天津市分局</w:t>
      </w:r>
      <w:r>
        <w:rPr>
          <w:rFonts w:ascii="Times New Roman" w:eastAsia="仿宋_GB2312" w:hAnsi="Times New Roman" w:cs="Times New Roman"/>
          <w:sz w:val="30"/>
          <w:szCs w:val="30"/>
        </w:rPr>
        <w:t>监督</w:t>
      </w:r>
      <w:r>
        <w:rPr>
          <w:rFonts w:ascii="Times New Roman" w:eastAsia="仿宋_GB2312" w:hAnsi="Times New Roman" w:cs="Times New Roman" w:hint="eastAsia"/>
          <w:sz w:val="30"/>
          <w:szCs w:val="30"/>
        </w:rPr>
        <w:t>和</w:t>
      </w:r>
      <w:r>
        <w:rPr>
          <w:rFonts w:ascii="Times New Roman" w:eastAsia="仿宋_GB2312" w:hAnsi="Times New Roman" w:cs="Times New Roman"/>
          <w:sz w:val="30"/>
          <w:szCs w:val="30"/>
        </w:rPr>
        <w:t>投诉等可通过</w:t>
      </w:r>
      <w:r>
        <w:rPr>
          <w:rFonts w:ascii="Times New Roman" w:eastAsia="仿宋_GB2312" w:hAnsi="Times New Roman" w:cs="Times New Roman" w:hint="eastAsia"/>
          <w:sz w:val="30"/>
          <w:szCs w:val="30"/>
        </w:rPr>
        <w:t>电话、</w:t>
      </w:r>
      <w:r>
        <w:rPr>
          <w:rFonts w:ascii="Times New Roman" w:eastAsia="仿宋_GB2312" w:hAnsi="Times New Roman" w:cs="Times New Roman"/>
          <w:sz w:val="30"/>
          <w:szCs w:val="30"/>
        </w:rPr>
        <w:t>国家外汇管理局</w:t>
      </w:r>
      <w:r>
        <w:rPr>
          <w:rFonts w:ascii="Times New Roman" w:eastAsia="仿宋_GB2312" w:hAnsi="Times New Roman" w:cs="Times New Roman" w:hint="eastAsia"/>
          <w:sz w:val="30"/>
          <w:szCs w:val="30"/>
        </w:rPr>
        <w:t>天津市分局</w:t>
      </w:r>
      <w:r>
        <w:rPr>
          <w:rFonts w:ascii="Times New Roman" w:eastAsia="仿宋_GB2312" w:hAnsi="Times New Roman" w:cs="Times New Roman"/>
          <w:sz w:val="30"/>
          <w:szCs w:val="30"/>
        </w:rPr>
        <w:t>官方互联网站的相应栏目进行。</w:t>
      </w:r>
    </w:p>
    <w:p w:rsidR="00E11490" w:rsidRDefault="00E11490" w:rsidP="00E11490">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电话：</w:t>
      </w:r>
      <w:r>
        <w:rPr>
          <w:rFonts w:ascii="Times New Roman" w:eastAsia="仿宋_GB2312" w:hAnsi="Times New Roman" w:cs="Times New Roman" w:hint="eastAsia"/>
          <w:sz w:val="30"/>
          <w:szCs w:val="30"/>
        </w:rPr>
        <w:t>022-23209239</w:t>
      </w:r>
    </w:p>
    <w:p w:rsidR="00E11490" w:rsidRDefault="00E11490" w:rsidP="00E11490">
      <w:pPr>
        <w:adjustRightInd w:val="0"/>
        <w:snapToGrid w:val="0"/>
        <w:spacing w:line="360" w:lineRule="auto"/>
        <w:ind w:firstLine="601"/>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网址：</w:t>
      </w:r>
      <w:r>
        <w:rPr>
          <w:rFonts w:ascii="Times New Roman" w:eastAsia="仿宋_GB2312" w:hAnsi="Times New Roman" w:cs="Times New Roman"/>
          <w:sz w:val="30"/>
          <w:szCs w:val="30"/>
        </w:rPr>
        <w:t>国家</w:t>
      </w:r>
      <w:r>
        <w:rPr>
          <w:rFonts w:ascii="Times New Roman" w:eastAsia="仿宋_GB2312" w:hAnsi="Times New Roman" w:cs="Times New Roman"/>
          <w:sz w:val="30"/>
          <w:szCs w:val="30"/>
          <w:lang w:val="zh-CN" w:bidi="zh-CN"/>
        </w:rPr>
        <w:t>外汇管理局官方互联网站</w:t>
      </w:r>
      <w:hyperlink r:id="rId10" w:history="1">
        <w:r w:rsidRPr="00826641">
          <w:rPr>
            <w:rFonts w:ascii="Times New Roman" w:eastAsia="仿宋_GB2312" w:hAnsi="Times New Roman" w:cs="Times New Roman"/>
            <w:sz w:val="30"/>
            <w:szCs w:val="30"/>
            <w:lang w:bidi="zh-CN"/>
          </w:rPr>
          <w:t>www.safe.gov.cn</w:t>
        </w:r>
      </w:hyperlink>
      <w:r>
        <w:rPr>
          <w:rFonts w:ascii="Times New Roman" w:eastAsia="仿宋_GB2312" w:hAnsi="Times New Roman" w:cs="Times New Roman" w:hint="eastAsia"/>
          <w:sz w:val="30"/>
          <w:szCs w:val="30"/>
          <w:lang w:val="zh-CN" w:bidi="zh-CN"/>
        </w:rPr>
        <w:t>链接至天津市分局</w:t>
      </w:r>
    </w:p>
    <w:p w:rsidR="00E11490" w:rsidRDefault="00E11490" w:rsidP="00E11490">
      <w:pPr>
        <w:adjustRightInd w:val="0"/>
        <w:snapToGrid w:val="0"/>
        <w:spacing w:line="360" w:lineRule="auto"/>
        <w:ind w:firstLine="601"/>
        <w:rPr>
          <w:rFonts w:ascii="Times New Roman" w:eastAsia="黑体" w:hAnsi="Times New Roman" w:cs="Times New Roman"/>
          <w:sz w:val="30"/>
          <w:szCs w:val="30"/>
        </w:rPr>
      </w:pPr>
      <w:r>
        <w:rPr>
          <w:rFonts w:ascii="Times New Roman" w:eastAsia="黑体" w:hAnsi="Times New Roman" w:cs="Times New Roman"/>
          <w:sz w:val="30"/>
          <w:szCs w:val="30"/>
        </w:rPr>
        <w:lastRenderedPageBreak/>
        <w:t>（二十一）申请材料示范文本</w:t>
      </w:r>
    </w:p>
    <w:p w:rsidR="00E11490" w:rsidRDefault="00E11490" w:rsidP="00E11490">
      <w:pPr>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无固定格式。有关内容要求详见（六）申请材料。</w:t>
      </w:r>
    </w:p>
    <w:p w:rsidR="00E11490" w:rsidRDefault="00E11490" w:rsidP="00E11490">
      <w:pPr>
        <w:adjustRightInd w:val="0"/>
        <w:snapToGrid w:val="0"/>
        <w:spacing w:line="360" w:lineRule="auto"/>
        <w:ind w:firstLine="600"/>
        <w:rPr>
          <w:rFonts w:ascii="Times New Roman" w:eastAsia="黑体" w:hAnsi="Times New Roman" w:cs="Times New Roman"/>
          <w:sz w:val="30"/>
          <w:szCs w:val="30"/>
        </w:rPr>
      </w:pPr>
      <w:r>
        <w:rPr>
          <w:rFonts w:ascii="Times New Roman" w:eastAsia="黑体" w:hAnsi="Times New Roman" w:cs="Times New Roman"/>
          <w:sz w:val="30"/>
          <w:szCs w:val="30"/>
        </w:rPr>
        <w:t>（二十二）常见问题解答</w:t>
      </w:r>
    </w:p>
    <w:p w:rsidR="00E11490" w:rsidRDefault="00E11490" w:rsidP="00E11490">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审批时限在</w:t>
      </w:r>
      <w:r>
        <w:rPr>
          <w:rFonts w:ascii="Times New Roman" w:eastAsia="仿宋_GB2312" w:hAnsi="Times New Roman" w:cs="Times New Roman"/>
          <w:sz w:val="30"/>
          <w:szCs w:val="30"/>
        </w:rPr>
        <w:t>20</w:t>
      </w:r>
      <w:r>
        <w:rPr>
          <w:rFonts w:ascii="Times New Roman" w:eastAsia="仿宋_GB2312" w:hAnsi="Times New Roman" w:cs="Times New Roman"/>
          <w:sz w:val="30"/>
          <w:szCs w:val="30"/>
        </w:rPr>
        <w:t>个工作日以内。但办理过程中所需的现场验收等，不计入时限。</w:t>
      </w:r>
    </w:p>
    <w:p w:rsidR="00E11490" w:rsidRDefault="00E11490" w:rsidP="00E11490">
      <w:pPr>
        <w:adjustRightInd w:val="0"/>
        <w:snapToGrid w:val="0"/>
        <w:spacing w:line="360" w:lineRule="auto"/>
        <w:ind w:firstLine="600"/>
        <w:rPr>
          <w:rFonts w:ascii="Times New Roman" w:eastAsia="黑体" w:hAnsi="Times New Roman" w:cs="Times New Roman"/>
          <w:sz w:val="30"/>
          <w:szCs w:val="30"/>
        </w:rPr>
      </w:pPr>
      <w:r>
        <w:rPr>
          <w:rFonts w:ascii="Times New Roman" w:eastAsia="黑体" w:hAnsi="Times New Roman" w:cs="Times New Roman"/>
          <w:sz w:val="30"/>
          <w:szCs w:val="30"/>
        </w:rPr>
        <w:t>（二十三）常见错误示例</w:t>
      </w:r>
    </w:p>
    <w:p w:rsidR="00E77610" w:rsidRDefault="00E11490" w:rsidP="00E11490">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申请材料不完全符合规定，例如银监会对外资金融机构在境内常驻机构批准书未加盖企业公章等。</w:t>
      </w:r>
    </w:p>
    <w:p w:rsidR="00E77610" w:rsidRDefault="00E77610">
      <w:pPr>
        <w:ind w:right="300" w:firstLine="600"/>
        <w:rPr>
          <w:rFonts w:ascii="Times New Roman" w:eastAsia="仿宋_GB2312" w:hAnsi="Times New Roman" w:cs="Times New Roman"/>
          <w:sz w:val="30"/>
          <w:szCs w:val="30"/>
        </w:rPr>
        <w:sectPr w:rsidR="00E77610">
          <w:footerReference w:type="default" r:id="rId11"/>
          <w:pgSz w:w="11906" w:h="16838"/>
          <w:pgMar w:top="1440" w:right="1800" w:bottom="1440" w:left="1800" w:header="851" w:footer="992" w:gutter="0"/>
          <w:cols w:space="720"/>
          <w:docGrid w:type="lines" w:linePitch="312"/>
        </w:sectPr>
      </w:pPr>
    </w:p>
    <w:p w:rsidR="00E77610" w:rsidRDefault="00044A77">
      <w:pPr>
        <w:ind w:right="300"/>
        <w:rPr>
          <w:rFonts w:ascii="Times New Roman" w:eastAsia="仿宋_GB2312" w:hAnsi="Times New Roman" w:cs="Times New Roman"/>
          <w:sz w:val="30"/>
          <w:szCs w:val="30"/>
        </w:rPr>
      </w:pPr>
      <w:r>
        <w:rPr>
          <w:rFonts w:ascii="Times New Roman" w:eastAsia="仿宋_GB2312" w:hAnsi="Times New Roman" w:cs="Times New Roman"/>
          <w:sz w:val="30"/>
          <w:szCs w:val="30"/>
        </w:rPr>
        <w:lastRenderedPageBreak/>
        <w:t>附录</w:t>
      </w:r>
    </w:p>
    <w:p w:rsidR="00E77610" w:rsidRDefault="00044A77">
      <w:pPr>
        <w:ind w:right="300"/>
        <w:jc w:val="center"/>
        <w:rPr>
          <w:rFonts w:ascii="Times New Roman" w:eastAsia="黑体" w:hAnsi="Times New Roman" w:cs="Times New Roman"/>
          <w:sz w:val="30"/>
          <w:szCs w:val="30"/>
        </w:rPr>
      </w:pPr>
      <w:r>
        <w:rPr>
          <w:rFonts w:ascii="Times New Roman" w:eastAsia="黑体" w:hAnsi="Times New Roman" w:cs="Times New Roman"/>
          <w:sz w:val="30"/>
          <w:szCs w:val="30"/>
        </w:rPr>
        <w:t>基本流程图</w:t>
      </w:r>
    </w:p>
    <w:p w:rsidR="00E77610" w:rsidRDefault="00612330">
      <w:pPr>
        <w:adjustRightInd w:val="0"/>
        <w:snapToGrid w:val="0"/>
        <w:spacing w:line="360" w:lineRule="auto"/>
        <w:rPr>
          <w:rFonts w:ascii="Times New Roman" w:hAnsi="Times New Roman" w:cs="Times New Roman"/>
        </w:rPr>
      </w:pPr>
      <w:r>
        <w:rPr>
          <w:rFonts w:ascii="Times New Roman" w:hAnsi="Times New Roman" w:cs="Times New Roman"/>
        </w:rPr>
        <w:pict>
          <v:group id="Group 521" o:spid="_x0000_s1027" style="position:absolute;left:0;text-align:left;margin-left:-39.65pt;margin-top:26.1pt;width:459.7pt;height:455.7pt;z-index:251658240" coordorigin="1007,3210" coordsize="9194,9114">
            <v:shapetype id="_x0000_t32" coordsize="21600,21600" o:spt="32" o:oned="t" path="m,l21600,21600e" filled="f">
              <v:path arrowok="t" fillok="f" o:connecttype="none"/>
              <o:lock v:ext="edit" shapetype="t"/>
            </v:shapetype>
            <v:shape id="Straight Connector 522" o:spid="_x0000_s1028" type="#_x0000_t32" style="position:absolute;left:2612;top:4693;width:17;height:1468" o:connectortype="straight" o:preferrelative="t">
              <v:stroke endarrow="block" miterlimit="2"/>
            </v:shape>
            <v:shape id="Straight Connector 523" o:spid="_x0000_s1029" type="#_x0000_t32" style="position:absolute;left:3667;top:6413;width:1172;height:0" o:connectortype="straight" o:preferrelative="t">
              <v:stroke endarrow="block" miterlimit="2"/>
            </v:shape>
            <v:shape id="Straight Connector 524" o:spid="_x0000_s1030" type="#_x0000_t32" style="position:absolute;left:3667;top:7217;width:1172;height:0" o:connectortype="straight" o:preferrelative="t">
              <v:stroke endarrow="block" miterlimit="2"/>
            </v:shape>
            <v:shape id="Straight Connector 525" o:spid="_x0000_s1031" type="#_x0000_t32" style="position:absolute;left:8191;top:5266;width:1;height:895;flip:y" o:connectortype="straight" o:preferrelative="t">
              <v:stroke endarrow="block" miterlimit="2"/>
            </v:shape>
            <v:shape id="Straight Connector 526" o:spid="_x0000_s1032" type="#_x0000_t32" style="position:absolute;left:2629;top:4981;width:4643;height:1;flip:x" o:connectortype="straight" o:preferrelative="t">
              <v:stroke endarrow="block" miterlimit="2"/>
            </v:shape>
            <v:shape id="Straight Connector 527" o:spid="_x0000_s1033" type="#_x0000_t32" style="position:absolute;left:5392;top:9276;width:0;height:437" o:connectortype="straight" o:preferrelative="t">
              <v:stroke endarrow="block" miterlimit="2"/>
            </v:shape>
            <v:shape id="Straight Connector 528" o:spid="_x0000_s1034" type="#_x0000_t32" style="position:absolute;left:6547;top:10247;width:17;height:905" o:connectortype="straight" o:preferrelative="t">
              <v:stroke endarrow="block" miterlimit="2"/>
            </v:shape>
            <v:shape id="Straight Connector 529" o:spid="_x0000_s1035" type="#_x0000_t32" style="position:absolute;left:4432;top:10247;width:1;height:905" o:connectortype="straight" o:preferrelative="t">
              <v:stroke endarrow="block" miterlimit="2"/>
            </v:shape>
            <v:shape id="Straight Connector 530" o:spid="_x0000_s1036" type="#_x0000_t32" style="position:absolute;left:2612;top:7450;width:0;height:1391" o:connectortype="straight" o:preferrelative="t">
              <v:stroke miterlimit="2"/>
            </v:shape>
            <v:shape id="Straight Connector 531" o:spid="_x0000_s1037" type="#_x0000_t32" style="position:absolute;left:2612;top:8841;width:822;height:0" o:connectortype="straight" o:preferrelative="t">
              <v:stroke endarrow="block" miterlimit="2"/>
            </v:shape>
            <v:shapetype id="_x0000_t110" coordsize="21600,21600" o:spt="110" path="m10800,l,10800,10800,21600,21600,10800xe">
              <v:stroke joinstyle="miter"/>
              <v:path gradientshapeok="t" o:connecttype="rect" textboxrect="5400,5400,16200,16200"/>
            </v:shapetype>
            <v:shape id="Flowchart: Decision 532" o:spid="_x0000_s1038" type="#_x0000_t110" style="position:absolute;left:1007;top:5891;width:3274;height:1889" o:preferrelative="t">
              <v:stroke miterlimit="2"/>
              <v:textbox>
                <w:txbxContent>
                  <w:p w:rsidR="00E77610" w:rsidRDefault="00044A77">
                    <w:r>
                      <w:rPr>
                        <w:rFonts w:hint="eastAsia"/>
                      </w:rPr>
                      <w:t>接件并当场（或</w:t>
                    </w:r>
                    <w:r>
                      <w:rPr>
                        <w:rFonts w:hint="eastAsia"/>
                      </w:rPr>
                      <w:t>5</w:t>
                    </w:r>
                    <w:r>
                      <w:rPr>
                        <w:rFonts w:hint="eastAsia"/>
                      </w:rPr>
                      <w:t>个工作日）作出是否受理决定</w:t>
                    </w:r>
                  </w:p>
                  <w:p w:rsidR="00E77610" w:rsidRDefault="00E77610"/>
                </w:txbxContent>
              </v:textbox>
            </v:shape>
            <v:rect id="Rectangle 533" o:spid="_x0000_s1039" style="position:absolute;left:7272;top:4470;width:2094;height:796" o:preferrelative="t">
              <v:stroke miterlimit="2"/>
              <v:textbox>
                <w:txbxContent>
                  <w:p w:rsidR="00E77610" w:rsidRDefault="00044A77">
                    <w:pPr>
                      <w:jc w:val="center"/>
                    </w:pPr>
                    <w:r>
                      <w:rPr>
                        <w:rFonts w:hint="eastAsia"/>
                      </w:rPr>
                      <w:t>申请人补全材料</w:t>
                    </w:r>
                  </w:p>
                  <w:p w:rsidR="00E77610" w:rsidRDefault="00E77610"/>
                </w:txbxContent>
              </v:textbox>
            </v:rect>
            <v:rect id="Rectangle 534" o:spid="_x0000_s1040" style="position:absolute;left:4839;top:6161;width:5362;height:500" o:preferrelative="t">
              <v:stroke miterlimit="2"/>
              <v:textbox>
                <w:txbxContent>
                  <w:p w:rsidR="00E77610" w:rsidRDefault="00044A77">
                    <w:r>
                      <w:rPr>
                        <w:rFonts w:hint="eastAsia"/>
                      </w:rPr>
                      <w:t>材料不全或不符合法定形式的，一次性告知补正材料</w:t>
                    </w:r>
                  </w:p>
                  <w:p w:rsidR="00E77610" w:rsidRDefault="00E77610"/>
                </w:txbxContent>
              </v:textbox>
            </v:rect>
            <v:rect id="Rectangle 535" o:spid="_x0000_s1041" style="position:absolute;left:4839;top:7013;width:5362;height:906" o:preferrelative="t">
              <v:stroke miterlimit="2"/>
              <v:textbox>
                <w:txbxContent>
                  <w:p w:rsidR="00E77610" w:rsidRDefault="00044A77">
                    <w:r>
                      <w:rPr>
                        <w:rFonts w:hint="eastAsia"/>
                      </w:rPr>
                      <w:t>依法不予受理的，作出不予受理决定，出具不予受理通知书</w:t>
                    </w:r>
                  </w:p>
                  <w:p w:rsidR="00E77610" w:rsidRDefault="00E77610"/>
                </w:txbxContent>
              </v:textbox>
            </v:rect>
            <v:rect id="Rectangle 536" o:spid="_x0000_s1042" style="position:absolute;left:3433;top:8673;width:4104;height:603" o:preferrelative="t">
              <v:stroke miterlimit="2"/>
              <v:textbox>
                <w:txbxContent>
                  <w:p w:rsidR="00E77610" w:rsidRDefault="00044A77">
                    <w:pPr>
                      <w:jc w:val="center"/>
                    </w:pPr>
                    <w:r>
                      <w:rPr>
                        <w:rFonts w:hint="eastAsia"/>
                      </w:rPr>
                      <w:t>依法应予受理，出具受理单</w:t>
                    </w:r>
                  </w:p>
                  <w:p w:rsidR="00E77610" w:rsidRDefault="00E77610"/>
                </w:txbxContent>
              </v:textbox>
            </v:rect>
            <v:rect id="Rectangle 537" o:spid="_x0000_s1043" style="position:absolute;left:3434;top:9713;width:4252;height:534" o:preferrelative="t">
              <v:stroke miterlimit="2"/>
              <v:textbox>
                <w:txbxContent>
                  <w:p w:rsidR="00E77610" w:rsidRDefault="00044A77">
                    <w:pPr>
                      <w:jc w:val="center"/>
                    </w:pPr>
                    <w:r>
                      <w:rPr>
                        <w:rFonts w:hint="eastAsia"/>
                      </w:rPr>
                      <w:t>审查报批</w:t>
                    </w:r>
                  </w:p>
                  <w:p w:rsidR="00E77610" w:rsidRDefault="00E77610"/>
                </w:txbxContent>
              </v:textbox>
            </v:rect>
            <v:rect id="Rectangle 538" o:spid="_x0000_s1044" style="position:absolute;left:1771;top:3210;width:2510;height:1483" o:preferrelative="t">
              <v:stroke miterlimit="2"/>
              <v:textbox>
                <w:txbxContent>
                  <w:p w:rsidR="00E77610" w:rsidRDefault="00044A77">
                    <w:pPr>
                      <w:spacing w:before="34"/>
                      <w:rPr>
                        <w:rFonts w:ascii="宋体" w:hAnsi="宋体" w:cs="宋体"/>
                        <w:szCs w:val="21"/>
                      </w:rPr>
                    </w:pPr>
                    <w:r>
                      <w:rPr>
                        <w:rFonts w:ascii="宋体" w:hAnsi="宋体" w:cs="宋体" w:hint="eastAsia"/>
                        <w:szCs w:val="21"/>
                      </w:rPr>
                      <w:t>申请人以现场、邮寄、国家外汇管理局政务服务网上办理系统等提交材料提出书面申请，并提交材料</w:t>
                    </w:r>
                  </w:p>
                  <w:p w:rsidR="00E77610" w:rsidRDefault="00E77610"/>
                </w:txbxContent>
              </v:textbox>
            </v:rect>
            <v:rect id="Rectangle 539" o:spid="_x0000_s1045" style="position:absolute;left:3433;top:11152;width:1747;height:1172" o:preferrelative="t">
              <v:stroke miterlimit="2"/>
              <v:textbox>
                <w:txbxContent>
                  <w:p w:rsidR="00E77610" w:rsidRDefault="00044A77">
                    <w:r>
                      <w:rPr>
                        <w:rFonts w:hint="eastAsia"/>
                      </w:rPr>
                      <w:t>予以许可，向申请人出具正式公文或备案表</w:t>
                    </w:r>
                  </w:p>
                  <w:p w:rsidR="00E77610" w:rsidRDefault="00E77610"/>
                </w:txbxContent>
              </v:textbox>
            </v:rect>
            <v:rect id="Rectangle 540" o:spid="_x0000_s1046" style="position:absolute;left:5790;top:11152;width:1747;height:1172" o:preferrelative="t">
              <v:stroke miterlimit="2"/>
              <v:textbox>
                <w:txbxContent>
                  <w:p w:rsidR="00E77610" w:rsidRDefault="00044A77">
                    <w:r>
                      <w:rPr>
                        <w:rFonts w:hint="eastAsia"/>
                      </w:rPr>
                      <w:t>依法作出不予许可决定，并送达</w:t>
                    </w:r>
                  </w:p>
                  <w:p w:rsidR="00E77610" w:rsidRDefault="00E77610"/>
                </w:txbxContent>
              </v:textbox>
            </v:rect>
          </v:group>
        </w:pict>
      </w:r>
    </w:p>
    <w:sectPr w:rsidR="00E77610" w:rsidSect="00612330">
      <w:footerReference w:type="default" r:id="rId12"/>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4044" w:rsidRDefault="008C4044">
      <w:r>
        <w:separator/>
      </w:r>
    </w:p>
  </w:endnote>
  <w:endnote w:type="continuationSeparator" w:id="1">
    <w:p w:rsidR="008C4044" w:rsidRDefault="008C40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ˎ̥">
    <w:altName w:val="Segoe Print"/>
    <w:charset w:val="00"/>
    <w:family w:val="auto"/>
    <w:pitch w:val="default"/>
    <w:sig w:usb0="00000000" w:usb1="00000000" w:usb2="00000000"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610" w:rsidRDefault="00612330">
    <w:pPr>
      <w:pStyle w:val="a7"/>
      <w:jc w:val="center"/>
    </w:pPr>
    <w:r w:rsidRPr="00612330">
      <w:fldChar w:fldCharType="begin"/>
    </w:r>
    <w:r w:rsidR="00044A77">
      <w:instrText xml:space="preserve"> PAGE   \* MERGEFORMAT </w:instrText>
    </w:r>
    <w:r w:rsidRPr="00612330">
      <w:fldChar w:fldCharType="separate"/>
    </w:r>
    <w:r w:rsidR="00E11490" w:rsidRPr="00E11490">
      <w:rPr>
        <w:noProof/>
        <w:lang w:val="zh-CN"/>
      </w:rPr>
      <w:t>1</w:t>
    </w:r>
    <w:r>
      <w:rPr>
        <w:lang w:val="zh-CN"/>
      </w:rPr>
      <w:fldChar w:fldCharType="end"/>
    </w:r>
  </w:p>
  <w:p w:rsidR="00E77610" w:rsidRDefault="00E77610">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610" w:rsidRDefault="00612330">
    <w:pPr>
      <w:pStyle w:val="a7"/>
      <w:jc w:val="center"/>
    </w:pPr>
    <w:r w:rsidRPr="00612330">
      <w:fldChar w:fldCharType="begin"/>
    </w:r>
    <w:r w:rsidR="00044A77">
      <w:instrText xml:space="preserve"> PAGE   \* MERGEFORMAT </w:instrText>
    </w:r>
    <w:r w:rsidRPr="00612330">
      <w:fldChar w:fldCharType="separate"/>
    </w:r>
    <w:r w:rsidR="00E11490" w:rsidRPr="00E11490">
      <w:rPr>
        <w:noProof/>
        <w:lang w:val="zh-CN"/>
      </w:rPr>
      <w:t>2</w:t>
    </w:r>
    <w:r>
      <w:rPr>
        <w:lang w:val="zh-CN"/>
      </w:rPr>
      <w:fldChar w:fldCharType="end"/>
    </w:r>
  </w:p>
  <w:p w:rsidR="00E77610" w:rsidRDefault="00E77610">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610" w:rsidRDefault="00612330">
    <w:pPr>
      <w:pStyle w:val="a7"/>
      <w:jc w:val="center"/>
    </w:pPr>
    <w:r>
      <w:fldChar w:fldCharType="begin"/>
    </w:r>
    <w:r w:rsidR="00044A77">
      <w:instrText>PAGE   \* MERGEFORMAT</w:instrText>
    </w:r>
    <w:r>
      <w:fldChar w:fldCharType="separate"/>
    </w:r>
    <w:r w:rsidR="00E11490" w:rsidRPr="00E11490">
      <w:rPr>
        <w:noProof/>
        <w:lang w:val="zh-CN"/>
      </w:rPr>
      <w:t>7</w:t>
    </w:r>
    <w:r>
      <w:fldChar w:fldCharType="end"/>
    </w:r>
  </w:p>
  <w:p w:rsidR="00E77610" w:rsidRDefault="00E77610">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4044" w:rsidRDefault="008C4044">
      <w:r>
        <w:separator/>
      </w:r>
    </w:p>
  </w:footnote>
  <w:footnote w:type="continuationSeparator" w:id="1">
    <w:p w:rsidR="008C4044" w:rsidRDefault="008C404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fillcolor="#9cbee0" strokecolor="#739cc3">
      <v:fill color="#9cbee0" color2="#bbd5f0" type="gradient">
        <o:fill v:ext="view" type="gradientUnscaled"/>
      </v:fill>
      <v:stroke color="#739cc3" weight="1.25pt" miterlimit="2"/>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AB131E"/>
    <w:rsid w:val="00003372"/>
    <w:rsid w:val="00022191"/>
    <w:rsid w:val="00023783"/>
    <w:rsid w:val="00041960"/>
    <w:rsid w:val="00042B58"/>
    <w:rsid w:val="00044A77"/>
    <w:rsid w:val="00054B00"/>
    <w:rsid w:val="00055270"/>
    <w:rsid w:val="00057F76"/>
    <w:rsid w:val="0006560A"/>
    <w:rsid w:val="00072F8A"/>
    <w:rsid w:val="0007344D"/>
    <w:rsid w:val="000750C8"/>
    <w:rsid w:val="00080630"/>
    <w:rsid w:val="00084C01"/>
    <w:rsid w:val="00091661"/>
    <w:rsid w:val="00092D53"/>
    <w:rsid w:val="00096CBB"/>
    <w:rsid w:val="00097F7B"/>
    <w:rsid w:val="000B39F2"/>
    <w:rsid w:val="000B6901"/>
    <w:rsid w:val="000B728B"/>
    <w:rsid w:val="000C15B3"/>
    <w:rsid w:val="000C1D9D"/>
    <w:rsid w:val="000C2B33"/>
    <w:rsid w:val="000C6C10"/>
    <w:rsid w:val="000D1995"/>
    <w:rsid w:val="000D7478"/>
    <w:rsid w:val="000E4F85"/>
    <w:rsid w:val="0012271F"/>
    <w:rsid w:val="00127A16"/>
    <w:rsid w:val="00130519"/>
    <w:rsid w:val="00134FCE"/>
    <w:rsid w:val="00135BEE"/>
    <w:rsid w:val="0014667A"/>
    <w:rsid w:val="00154B58"/>
    <w:rsid w:val="00157C64"/>
    <w:rsid w:val="00157E81"/>
    <w:rsid w:val="00170126"/>
    <w:rsid w:val="00177059"/>
    <w:rsid w:val="001771B9"/>
    <w:rsid w:val="00181D3E"/>
    <w:rsid w:val="00196FAE"/>
    <w:rsid w:val="001A3E49"/>
    <w:rsid w:val="001A72AA"/>
    <w:rsid w:val="001B1E2C"/>
    <w:rsid w:val="001B4EB3"/>
    <w:rsid w:val="001C44C7"/>
    <w:rsid w:val="001D65A2"/>
    <w:rsid w:val="001E1407"/>
    <w:rsid w:val="001F4BD4"/>
    <w:rsid w:val="001F7297"/>
    <w:rsid w:val="00205D07"/>
    <w:rsid w:val="00212F39"/>
    <w:rsid w:val="00217116"/>
    <w:rsid w:val="00231EED"/>
    <w:rsid w:val="00233841"/>
    <w:rsid w:val="00235F24"/>
    <w:rsid w:val="00236579"/>
    <w:rsid w:val="002417D2"/>
    <w:rsid w:val="00241FE8"/>
    <w:rsid w:val="0024527E"/>
    <w:rsid w:val="00253F7B"/>
    <w:rsid w:val="00263773"/>
    <w:rsid w:val="00263B1F"/>
    <w:rsid w:val="00291C17"/>
    <w:rsid w:val="0029313A"/>
    <w:rsid w:val="002B0B1C"/>
    <w:rsid w:val="002B598D"/>
    <w:rsid w:val="002B61C1"/>
    <w:rsid w:val="002C3539"/>
    <w:rsid w:val="002E1323"/>
    <w:rsid w:val="002E6E2B"/>
    <w:rsid w:val="002F3019"/>
    <w:rsid w:val="002F3868"/>
    <w:rsid w:val="00302119"/>
    <w:rsid w:val="00302E87"/>
    <w:rsid w:val="003071B7"/>
    <w:rsid w:val="00310261"/>
    <w:rsid w:val="00325D3D"/>
    <w:rsid w:val="00343044"/>
    <w:rsid w:val="00344B01"/>
    <w:rsid w:val="00353AC4"/>
    <w:rsid w:val="003616B4"/>
    <w:rsid w:val="003A57B2"/>
    <w:rsid w:val="003C7132"/>
    <w:rsid w:val="003D77A5"/>
    <w:rsid w:val="003E6BF6"/>
    <w:rsid w:val="003F221D"/>
    <w:rsid w:val="003F3097"/>
    <w:rsid w:val="00402AE8"/>
    <w:rsid w:val="00405FE6"/>
    <w:rsid w:val="004078F7"/>
    <w:rsid w:val="004105BC"/>
    <w:rsid w:val="00421C27"/>
    <w:rsid w:val="00440A1F"/>
    <w:rsid w:val="00443603"/>
    <w:rsid w:val="00443604"/>
    <w:rsid w:val="004501EA"/>
    <w:rsid w:val="00450FD3"/>
    <w:rsid w:val="00460458"/>
    <w:rsid w:val="00467479"/>
    <w:rsid w:val="0046792D"/>
    <w:rsid w:val="004767DF"/>
    <w:rsid w:val="00493CCC"/>
    <w:rsid w:val="004967FB"/>
    <w:rsid w:val="004A0218"/>
    <w:rsid w:val="004A2436"/>
    <w:rsid w:val="004A2BF8"/>
    <w:rsid w:val="004A7840"/>
    <w:rsid w:val="004B545A"/>
    <w:rsid w:val="004B7E80"/>
    <w:rsid w:val="004C457E"/>
    <w:rsid w:val="004C48D5"/>
    <w:rsid w:val="004C72D2"/>
    <w:rsid w:val="004D03B7"/>
    <w:rsid w:val="004D1436"/>
    <w:rsid w:val="004D57AE"/>
    <w:rsid w:val="004E6163"/>
    <w:rsid w:val="005015D2"/>
    <w:rsid w:val="005056D4"/>
    <w:rsid w:val="00526B2B"/>
    <w:rsid w:val="0053236D"/>
    <w:rsid w:val="005362B0"/>
    <w:rsid w:val="00542447"/>
    <w:rsid w:val="00557EB9"/>
    <w:rsid w:val="00564312"/>
    <w:rsid w:val="005A2981"/>
    <w:rsid w:val="005C2087"/>
    <w:rsid w:val="005C3E89"/>
    <w:rsid w:val="005C6937"/>
    <w:rsid w:val="005C7F02"/>
    <w:rsid w:val="005F0A86"/>
    <w:rsid w:val="005F144A"/>
    <w:rsid w:val="005F1C00"/>
    <w:rsid w:val="00601B70"/>
    <w:rsid w:val="00612330"/>
    <w:rsid w:val="0061621E"/>
    <w:rsid w:val="00630AA8"/>
    <w:rsid w:val="00630B2E"/>
    <w:rsid w:val="00632EDB"/>
    <w:rsid w:val="00643D2A"/>
    <w:rsid w:val="00643DFB"/>
    <w:rsid w:val="006476F4"/>
    <w:rsid w:val="00664E11"/>
    <w:rsid w:val="00673B30"/>
    <w:rsid w:val="00696E5D"/>
    <w:rsid w:val="006B5B86"/>
    <w:rsid w:val="006C5908"/>
    <w:rsid w:val="006C633E"/>
    <w:rsid w:val="006D12C0"/>
    <w:rsid w:val="006D56AB"/>
    <w:rsid w:val="006D734F"/>
    <w:rsid w:val="006E02C0"/>
    <w:rsid w:val="006E043F"/>
    <w:rsid w:val="006E4695"/>
    <w:rsid w:val="006E4B8B"/>
    <w:rsid w:val="006E5901"/>
    <w:rsid w:val="006E5E95"/>
    <w:rsid w:val="006F1044"/>
    <w:rsid w:val="0071091C"/>
    <w:rsid w:val="00714961"/>
    <w:rsid w:val="007166B6"/>
    <w:rsid w:val="00744BD5"/>
    <w:rsid w:val="00745748"/>
    <w:rsid w:val="00750E36"/>
    <w:rsid w:val="00753CB0"/>
    <w:rsid w:val="00755460"/>
    <w:rsid w:val="00761FB7"/>
    <w:rsid w:val="00762107"/>
    <w:rsid w:val="00764CB9"/>
    <w:rsid w:val="00765B05"/>
    <w:rsid w:val="00771423"/>
    <w:rsid w:val="0077269F"/>
    <w:rsid w:val="00785F45"/>
    <w:rsid w:val="007A2780"/>
    <w:rsid w:val="007A68EA"/>
    <w:rsid w:val="007B06FC"/>
    <w:rsid w:val="007B0FEF"/>
    <w:rsid w:val="007B2DB5"/>
    <w:rsid w:val="007D2C11"/>
    <w:rsid w:val="007D6171"/>
    <w:rsid w:val="007D69EA"/>
    <w:rsid w:val="007E2C7B"/>
    <w:rsid w:val="007E411B"/>
    <w:rsid w:val="007F0863"/>
    <w:rsid w:val="007F2F3B"/>
    <w:rsid w:val="00802307"/>
    <w:rsid w:val="0082168E"/>
    <w:rsid w:val="00821968"/>
    <w:rsid w:val="008471B6"/>
    <w:rsid w:val="00847DB3"/>
    <w:rsid w:val="00851521"/>
    <w:rsid w:val="0085686A"/>
    <w:rsid w:val="00860878"/>
    <w:rsid w:val="008612BB"/>
    <w:rsid w:val="008731FF"/>
    <w:rsid w:val="0088294A"/>
    <w:rsid w:val="0089282A"/>
    <w:rsid w:val="008A4538"/>
    <w:rsid w:val="008A68DF"/>
    <w:rsid w:val="008A704B"/>
    <w:rsid w:val="008B08D2"/>
    <w:rsid w:val="008B4EE5"/>
    <w:rsid w:val="008B5807"/>
    <w:rsid w:val="008C3178"/>
    <w:rsid w:val="008C4044"/>
    <w:rsid w:val="008D5CA5"/>
    <w:rsid w:val="008D5FA0"/>
    <w:rsid w:val="008E2D38"/>
    <w:rsid w:val="008F5724"/>
    <w:rsid w:val="008F5900"/>
    <w:rsid w:val="00902633"/>
    <w:rsid w:val="009027D8"/>
    <w:rsid w:val="0090372F"/>
    <w:rsid w:val="00911E27"/>
    <w:rsid w:val="00911E9A"/>
    <w:rsid w:val="009178EE"/>
    <w:rsid w:val="0092129A"/>
    <w:rsid w:val="00925BB2"/>
    <w:rsid w:val="00930C8C"/>
    <w:rsid w:val="009360EA"/>
    <w:rsid w:val="00947C57"/>
    <w:rsid w:val="00951149"/>
    <w:rsid w:val="00960EDB"/>
    <w:rsid w:val="009622DB"/>
    <w:rsid w:val="009664BC"/>
    <w:rsid w:val="009717A5"/>
    <w:rsid w:val="00980F02"/>
    <w:rsid w:val="00991B77"/>
    <w:rsid w:val="00997523"/>
    <w:rsid w:val="009A0C5D"/>
    <w:rsid w:val="009B62C9"/>
    <w:rsid w:val="009B6374"/>
    <w:rsid w:val="009B6562"/>
    <w:rsid w:val="009C4672"/>
    <w:rsid w:val="009C491B"/>
    <w:rsid w:val="009D0911"/>
    <w:rsid w:val="009D24F8"/>
    <w:rsid w:val="009D688C"/>
    <w:rsid w:val="009E35E3"/>
    <w:rsid w:val="009F7A36"/>
    <w:rsid w:val="00A249C2"/>
    <w:rsid w:val="00A24FAB"/>
    <w:rsid w:val="00A301E7"/>
    <w:rsid w:val="00A42E69"/>
    <w:rsid w:val="00A45CA7"/>
    <w:rsid w:val="00A51415"/>
    <w:rsid w:val="00A6014E"/>
    <w:rsid w:val="00A60356"/>
    <w:rsid w:val="00A766FE"/>
    <w:rsid w:val="00A81DF1"/>
    <w:rsid w:val="00A90EF3"/>
    <w:rsid w:val="00AA7717"/>
    <w:rsid w:val="00AB131E"/>
    <w:rsid w:val="00AB214C"/>
    <w:rsid w:val="00AB644F"/>
    <w:rsid w:val="00AC3F5E"/>
    <w:rsid w:val="00AE7ACF"/>
    <w:rsid w:val="00AF50B2"/>
    <w:rsid w:val="00B06409"/>
    <w:rsid w:val="00B17D66"/>
    <w:rsid w:val="00B31FD9"/>
    <w:rsid w:val="00B35D3A"/>
    <w:rsid w:val="00B422F1"/>
    <w:rsid w:val="00B71531"/>
    <w:rsid w:val="00B7456C"/>
    <w:rsid w:val="00B84131"/>
    <w:rsid w:val="00B8630E"/>
    <w:rsid w:val="00B931F4"/>
    <w:rsid w:val="00B95573"/>
    <w:rsid w:val="00B96395"/>
    <w:rsid w:val="00BA2AF8"/>
    <w:rsid w:val="00BB2650"/>
    <w:rsid w:val="00BB5BDC"/>
    <w:rsid w:val="00BB7B76"/>
    <w:rsid w:val="00BD233D"/>
    <w:rsid w:val="00BE7639"/>
    <w:rsid w:val="00BF4EF0"/>
    <w:rsid w:val="00C02E44"/>
    <w:rsid w:val="00C0337D"/>
    <w:rsid w:val="00C147D2"/>
    <w:rsid w:val="00C2075F"/>
    <w:rsid w:val="00C23799"/>
    <w:rsid w:val="00C274C9"/>
    <w:rsid w:val="00C31E02"/>
    <w:rsid w:val="00C54291"/>
    <w:rsid w:val="00C672C3"/>
    <w:rsid w:val="00C712B2"/>
    <w:rsid w:val="00C92BA0"/>
    <w:rsid w:val="00C94325"/>
    <w:rsid w:val="00C97FED"/>
    <w:rsid w:val="00CA1DBB"/>
    <w:rsid w:val="00CA2622"/>
    <w:rsid w:val="00CA7F2C"/>
    <w:rsid w:val="00CA7FF8"/>
    <w:rsid w:val="00CB5DE7"/>
    <w:rsid w:val="00CC068D"/>
    <w:rsid w:val="00CC4922"/>
    <w:rsid w:val="00CD1FF6"/>
    <w:rsid w:val="00CE25C7"/>
    <w:rsid w:val="00CE3335"/>
    <w:rsid w:val="00CE4849"/>
    <w:rsid w:val="00CE5C8E"/>
    <w:rsid w:val="00CE5F49"/>
    <w:rsid w:val="00CF1403"/>
    <w:rsid w:val="00D003EC"/>
    <w:rsid w:val="00D01626"/>
    <w:rsid w:val="00D02F0F"/>
    <w:rsid w:val="00D33A4D"/>
    <w:rsid w:val="00D33F76"/>
    <w:rsid w:val="00D41F5E"/>
    <w:rsid w:val="00D43DC0"/>
    <w:rsid w:val="00D54E56"/>
    <w:rsid w:val="00D6407D"/>
    <w:rsid w:val="00D93E78"/>
    <w:rsid w:val="00DC6E91"/>
    <w:rsid w:val="00DC7514"/>
    <w:rsid w:val="00DD3845"/>
    <w:rsid w:val="00DF5203"/>
    <w:rsid w:val="00E02616"/>
    <w:rsid w:val="00E11490"/>
    <w:rsid w:val="00E1687A"/>
    <w:rsid w:val="00E16E24"/>
    <w:rsid w:val="00E20A2E"/>
    <w:rsid w:val="00E277DE"/>
    <w:rsid w:val="00E27EE9"/>
    <w:rsid w:val="00E3239D"/>
    <w:rsid w:val="00E3254B"/>
    <w:rsid w:val="00E3439B"/>
    <w:rsid w:val="00E42C5F"/>
    <w:rsid w:val="00E65A1B"/>
    <w:rsid w:val="00E72F1F"/>
    <w:rsid w:val="00E73A08"/>
    <w:rsid w:val="00E77610"/>
    <w:rsid w:val="00E8188F"/>
    <w:rsid w:val="00E841A2"/>
    <w:rsid w:val="00E84DF6"/>
    <w:rsid w:val="00E934AB"/>
    <w:rsid w:val="00EA06AC"/>
    <w:rsid w:val="00EA08BF"/>
    <w:rsid w:val="00EA24FB"/>
    <w:rsid w:val="00EB3204"/>
    <w:rsid w:val="00EB50BA"/>
    <w:rsid w:val="00EC3D33"/>
    <w:rsid w:val="00ED302A"/>
    <w:rsid w:val="00ED3A42"/>
    <w:rsid w:val="00EE02BC"/>
    <w:rsid w:val="00EE6970"/>
    <w:rsid w:val="00EF38D0"/>
    <w:rsid w:val="00EF3DDF"/>
    <w:rsid w:val="00EF4A8C"/>
    <w:rsid w:val="00F2678C"/>
    <w:rsid w:val="00F27B38"/>
    <w:rsid w:val="00F40278"/>
    <w:rsid w:val="00F41832"/>
    <w:rsid w:val="00F56988"/>
    <w:rsid w:val="00F620FB"/>
    <w:rsid w:val="00F6571F"/>
    <w:rsid w:val="00F815BC"/>
    <w:rsid w:val="00F8687E"/>
    <w:rsid w:val="00F93331"/>
    <w:rsid w:val="00F95549"/>
    <w:rsid w:val="00FA1E24"/>
    <w:rsid w:val="00FA24FB"/>
    <w:rsid w:val="00FA632B"/>
    <w:rsid w:val="00FB38EA"/>
    <w:rsid w:val="00FB5E0F"/>
    <w:rsid w:val="00FB6AFF"/>
    <w:rsid w:val="00FC4D8F"/>
    <w:rsid w:val="00FD06D3"/>
    <w:rsid w:val="00FE3157"/>
    <w:rsid w:val="00FE6865"/>
    <w:rsid w:val="00FE6993"/>
    <w:rsid w:val="263C5622"/>
    <w:rsid w:val="2ABE132C"/>
    <w:rsid w:val="370947F2"/>
    <w:rsid w:val="43952F4E"/>
    <w:rsid w:val="786D292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fillcolor="#9cbee0" strokecolor="#739cc3">
      <v:fill color="#9cbee0" color2="#bbd5f0" type="gradient">
        <o:fill v:ext="view" type="gradientUnscaled"/>
      </v:fill>
      <v:stroke color="#739cc3" weight="1.25pt" miterlimit="2"/>
    </o:shapedefaults>
    <o:shapelayout v:ext="edit">
      <o:idmap v:ext="edit" data="1"/>
      <o:rules v:ext="edit">
        <o:r id="V:Rule11" type="connector" idref="#Straight Connector 522"/>
        <o:r id="V:Rule12" type="connector" idref="#Straight Connector 523"/>
        <o:r id="V:Rule13" type="connector" idref="#Straight Connector 524"/>
        <o:r id="V:Rule14" type="connector" idref="#Straight Connector 526"/>
        <o:r id="V:Rule15" type="connector" idref="#Straight Connector 525"/>
        <o:r id="V:Rule16" type="connector" idref="#Straight Connector 528"/>
        <o:r id="V:Rule17" type="connector" idref="#Straight Connector 527"/>
        <o:r id="V:Rule18" type="connector" idref="#Straight Connector 530"/>
        <o:r id="V:Rule19" type="connector" idref="#Straight Connector 531"/>
        <o:r id="V:Rule20" type="connector" idref="#Straight Connector 5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0" w:qFormat="1"/>
    <w:lsdException w:name="annotation text" w:semiHidden="0" w:qFormat="1"/>
    <w:lsdException w:name="header" w:semiHidden="0"/>
    <w:lsdException w:name="footer" w:semiHidden="0"/>
    <w:lsdException w:name="caption" w:uiPriority="35" w:qFormat="1"/>
    <w:lsdException w:name="footnote reference" w:semiHidden="0" w:uiPriority="0" w:qFormat="1"/>
    <w:lsdException w:name="annotation reference" w:semiHidden="0" w:uiPriority="0" w:qFormat="1"/>
    <w:lsdException w:name="Title" w:semiHidden="0" w:uiPriority="10" w:unhideWhenUsed="0" w:qFormat="1"/>
    <w:lsdException w:name="Default Paragraph Font" w:semiHidden="0" w:uiPriority="1"/>
    <w:lsdException w:name="Body Text" w:semiHidden="0" w:uiPriority="1" w:unhideWhenUsed="0" w:qFormat="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Document Map" w:semiHidden="0" w:uiPriority="0" w:qFormat="1"/>
    <w:lsdException w:name="Normal (Web)" w:semiHidden="0"/>
    <w:lsdException w:name="HTML Preformatted" w:semiHidden="0"/>
    <w:lsdException w:name="Normal Table" w:qFormat="1"/>
    <w:lsdException w:name="Balloon Text" w:semiHidden="0" w:uiPriority="0"/>
    <w:lsdException w:name="Table Grid" w:uiPriority="59"/>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2330"/>
    <w:pPr>
      <w:widowControl w:val="0"/>
      <w:jc w:val="both"/>
    </w:pPr>
    <w:rPr>
      <w:rFonts w:ascii="Calibri" w:hAnsi="Calibri" w:cs="黑体"/>
      <w:kern w:val="2"/>
      <w:sz w:val="21"/>
      <w:szCs w:val="22"/>
    </w:rPr>
  </w:style>
  <w:style w:type="paragraph" w:styleId="1">
    <w:name w:val="heading 1"/>
    <w:basedOn w:val="a"/>
    <w:next w:val="a"/>
    <w:link w:val="1Char"/>
    <w:uiPriority w:val="9"/>
    <w:qFormat/>
    <w:rsid w:val="00612330"/>
    <w:pPr>
      <w:ind w:firstLineChars="200" w:firstLine="600"/>
      <w:outlineLvl w:val="0"/>
    </w:pPr>
    <w:rPr>
      <w:rFonts w:ascii="黑体" w:eastAsia="黑体" w:hAnsi="黑体" w:cs="宋体"/>
      <w:color w:val="000000"/>
      <w:kern w:val="0"/>
      <w:sz w:val="30"/>
      <w:szCs w:val="30"/>
    </w:rPr>
  </w:style>
  <w:style w:type="paragraph" w:styleId="2">
    <w:name w:val="heading 2"/>
    <w:basedOn w:val="a"/>
    <w:next w:val="a"/>
    <w:link w:val="2Char"/>
    <w:uiPriority w:val="9"/>
    <w:qFormat/>
    <w:rsid w:val="00612330"/>
    <w:pPr>
      <w:keepNext/>
      <w:keepLines/>
      <w:spacing w:before="260" w:after="260" w:line="416" w:lineRule="auto"/>
      <w:outlineLvl w:val="1"/>
    </w:pPr>
    <w:rPr>
      <w:rFonts w:ascii="Cambria" w:hAnsi="Cambria" w:cs="Times New Roman"/>
      <w:b/>
      <w:bCs/>
      <w:sz w:val="32"/>
      <w:szCs w:val="32"/>
    </w:rPr>
  </w:style>
  <w:style w:type="paragraph" w:styleId="3">
    <w:name w:val="heading 3"/>
    <w:basedOn w:val="a"/>
    <w:next w:val="a"/>
    <w:link w:val="3Char"/>
    <w:uiPriority w:val="9"/>
    <w:qFormat/>
    <w:rsid w:val="00612330"/>
    <w:pPr>
      <w:ind w:right="300"/>
      <w:outlineLvl w:val="2"/>
    </w:pPr>
    <w:rPr>
      <w:rFonts w:ascii="仿宋_GB2312" w:eastAsia="仿宋_GB2312" w:cs="Times New Roman"/>
      <w:sz w:val="30"/>
      <w:szCs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nhideWhenUsed/>
    <w:qFormat/>
    <w:rsid w:val="00612330"/>
    <w:rPr>
      <w:rFonts w:ascii="宋体"/>
      <w:sz w:val="18"/>
      <w:szCs w:val="18"/>
    </w:rPr>
  </w:style>
  <w:style w:type="paragraph" w:styleId="a4">
    <w:name w:val="annotation text"/>
    <w:basedOn w:val="a"/>
    <w:link w:val="Char0"/>
    <w:uiPriority w:val="99"/>
    <w:unhideWhenUsed/>
    <w:qFormat/>
    <w:rsid w:val="00612330"/>
    <w:pPr>
      <w:jc w:val="left"/>
    </w:pPr>
    <w:rPr>
      <w:rFonts w:cs="Times New Roman"/>
    </w:rPr>
  </w:style>
  <w:style w:type="paragraph" w:styleId="a5">
    <w:name w:val="Body Text"/>
    <w:basedOn w:val="a"/>
    <w:link w:val="Char1"/>
    <w:uiPriority w:val="1"/>
    <w:qFormat/>
    <w:rsid w:val="00612330"/>
    <w:pPr>
      <w:spacing w:before="190"/>
      <w:ind w:left="720"/>
      <w:jc w:val="left"/>
    </w:pPr>
    <w:rPr>
      <w:rFonts w:ascii="仿宋_GB2312" w:eastAsia="仿宋_GB2312" w:hAnsi="仿宋_GB2312" w:cs="Times New Roman"/>
      <w:kern w:val="0"/>
      <w:sz w:val="30"/>
      <w:szCs w:val="30"/>
      <w:lang w:eastAsia="en-US"/>
    </w:rPr>
  </w:style>
  <w:style w:type="paragraph" w:styleId="a6">
    <w:name w:val="Balloon Text"/>
    <w:basedOn w:val="a"/>
    <w:link w:val="Char2"/>
    <w:unhideWhenUsed/>
    <w:rsid w:val="00612330"/>
    <w:rPr>
      <w:sz w:val="18"/>
      <w:szCs w:val="18"/>
    </w:rPr>
  </w:style>
  <w:style w:type="paragraph" w:styleId="a7">
    <w:name w:val="footer"/>
    <w:basedOn w:val="a"/>
    <w:link w:val="Char3"/>
    <w:uiPriority w:val="99"/>
    <w:unhideWhenUsed/>
    <w:rsid w:val="00612330"/>
    <w:pPr>
      <w:tabs>
        <w:tab w:val="center" w:pos="4153"/>
        <w:tab w:val="right" w:pos="8306"/>
      </w:tabs>
      <w:snapToGrid w:val="0"/>
      <w:jc w:val="left"/>
    </w:pPr>
    <w:rPr>
      <w:sz w:val="18"/>
      <w:szCs w:val="18"/>
    </w:rPr>
  </w:style>
  <w:style w:type="paragraph" w:styleId="a8">
    <w:name w:val="header"/>
    <w:basedOn w:val="a"/>
    <w:link w:val="Char4"/>
    <w:uiPriority w:val="99"/>
    <w:unhideWhenUsed/>
    <w:rsid w:val="00612330"/>
    <w:pPr>
      <w:pBdr>
        <w:bottom w:val="single" w:sz="6" w:space="1" w:color="auto"/>
      </w:pBdr>
      <w:tabs>
        <w:tab w:val="center" w:pos="4153"/>
        <w:tab w:val="right" w:pos="8306"/>
      </w:tabs>
      <w:snapToGrid w:val="0"/>
      <w:jc w:val="center"/>
    </w:pPr>
    <w:rPr>
      <w:sz w:val="18"/>
      <w:szCs w:val="18"/>
    </w:rPr>
  </w:style>
  <w:style w:type="paragraph" w:styleId="a9">
    <w:name w:val="footnote text"/>
    <w:basedOn w:val="a"/>
    <w:link w:val="Char10"/>
    <w:semiHidden/>
    <w:qFormat/>
    <w:rsid w:val="00612330"/>
    <w:pPr>
      <w:snapToGrid w:val="0"/>
      <w:jc w:val="left"/>
    </w:pPr>
    <w:rPr>
      <w:rFonts w:ascii="Times New Roman" w:hAnsi="Times New Roman"/>
      <w:sz w:val="18"/>
      <w:szCs w:val="18"/>
    </w:rPr>
  </w:style>
  <w:style w:type="paragraph" w:styleId="HTML">
    <w:name w:val="HTML Preformatted"/>
    <w:basedOn w:val="a"/>
    <w:link w:val="HTMLChar"/>
    <w:uiPriority w:val="99"/>
    <w:unhideWhenUsed/>
    <w:rsid w:val="006123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aa">
    <w:name w:val="Normal (Web)"/>
    <w:basedOn w:val="a"/>
    <w:uiPriority w:val="99"/>
    <w:unhideWhenUsed/>
    <w:rsid w:val="00612330"/>
    <w:pPr>
      <w:widowControl/>
      <w:spacing w:before="100" w:beforeAutospacing="1" w:after="100" w:afterAutospacing="1"/>
      <w:jc w:val="left"/>
    </w:pPr>
    <w:rPr>
      <w:rFonts w:ascii="宋体" w:hAnsi="宋体" w:cs="宋体"/>
      <w:kern w:val="0"/>
      <w:sz w:val="24"/>
      <w:szCs w:val="24"/>
    </w:rPr>
  </w:style>
  <w:style w:type="character" w:styleId="ab">
    <w:name w:val="Hyperlink"/>
    <w:basedOn w:val="a0"/>
    <w:uiPriority w:val="99"/>
    <w:unhideWhenUsed/>
    <w:rsid w:val="00612330"/>
    <w:rPr>
      <w:rFonts w:ascii="ˎ̥" w:hAnsi="ˎ̥" w:hint="default"/>
      <w:color w:val="0453CC"/>
      <w:sz w:val="20"/>
      <w:szCs w:val="20"/>
      <w:u w:val="none"/>
    </w:rPr>
  </w:style>
  <w:style w:type="character" w:styleId="ac">
    <w:name w:val="annotation reference"/>
    <w:basedOn w:val="a0"/>
    <w:unhideWhenUsed/>
    <w:qFormat/>
    <w:rsid w:val="00612330"/>
    <w:rPr>
      <w:sz w:val="21"/>
      <w:szCs w:val="21"/>
    </w:rPr>
  </w:style>
  <w:style w:type="character" w:styleId="ad">
    <w:name w:val="footnote reference"/>
    <w:unhideWhenUsed/>
    <w:qFormat/>
    <w:rsid w:val="00612330"/>
    <w:rPr>
      <w:rFonts w:ascii="Times New Roman" w:hAnsi="Times New Roman" w:cs="Times New Roman"/>
      <w:vertAlign w:val="superscript"/>
    </w:rPr>
  </w:style>
  <w:style w:type="table" w:styleId="ae">
    <w:name w:val="Table Grid"/>
    <w:basedOn w:val="a1"/>
    <w:uiPriority w:val="59"/>
    <w:rsid w:val="0061233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0">
    <w:name w:val="列出段落1"/>
    <w:basedOn w:val="a"/>
    <w:uiPriority w:val="34"/>
    <w:qFormat/>
    <w:rsid w:val="00612330"/>
    <w:pPr>
      <w:ind w:firstLineChars="200" w:firstLine="420"/>
    </w:pPr>
  </w:style>
  <w:style w:type="paragraph" w:customStyle="1" w:styleId="Default">
    <w:name w:val="Default"/>
    <w:uiPriority w:val="99"/>
    <w:qFormat/>
    <w:rsid w:val="00612330"/>
    <w:pPr>
      <w:widowControl w:val="0"/>
      <w:autoSpaceDE w:val="0"/>
      <w:autoSpaceDN w:val="0"/>
      <w:adjustRightInd w:val="0"/>
    </w:pPr>
    <w:rPr>
      <w:rFonts w:ascii="仿宋_GB2312" w:eastAsia="仿宋_GB2312" w:hAnsi="Calibri" w:cs="仿宋_GB2312"/>
      <w:color w:val="000000"/>
      <w:sz w:val="24"/>
      <w:szCs w:val="24"/>
    </w:rPr>
  </w:style>
  <w:style w:type="paragraph" w:customStyle="1" w:styleId="juzhong">
    <w:name w:val="juzhong"/>
    <w:basedOn w:val="a"/>
    <w:uiPriority w:val="99"/>
    <w:qFormat/>
    <w:rsid w:val="00612330"/>
    <w:pPr>
      <w:widowControl/>
      <w:spacing w:before="100" w:beforeAutospacing="1" w:after="100" w:afterAutospacing="1"/>
      <w:jc w:val="left"/>
    </w:pPr>
    <w:rPr>
      <w:rFonts w:ascii="宋体" w:hAnsi="宋体" w:cs="宋体"/>
      <w:kern w:val="0"/>
      <w:sz w:val="24"/>
      <w:szCs w:val="24"/>
    </w:rPr>
  </w:style>
  <w:style w:type="paragraph" w:customStyle="1" w:styleId="11">
    <w:name w:val="修订1"/>
    <w:hidden/>
    <w:uiPriority w:val="99"/>
    <w:semiHidden/>
    <w:qFormat/>
    <w:rsid w:val="00612330"/>
    <w:rPr>
      <w:rFonts w:ascii="Calibri" w:hAnsi="Calibri" w:cs="黑体"/>
      <w:kern w:val="2"/>
      <w:sz w:val="21"/>
      <w:szCs w:val="22"/>
    </w:rPr>
  </w:style>
  <w:style w:type="paragraph" w:customStyle="1" w:styleId="12">
    <w:name w:val="列出段落1"/>
    <w:basedOn w:val="a"/>
    <w:uiPriority w:val="34"/>
    <w:qFormat/>
    <w:rsid w:val="00612330"/>
    <w:pPr>
      <w:ind w:firstLineChars="200" w:firstLine="420"/>
    </w:pPr>
    <w:rPr>
      <w:rFonts w:cs="Times New Roman"/>
    </w:rPr>
  </w:style>
  <w:style w:type="paragraph" w:customStyle="1" w:styleId="4">
    <w:name w:val="列出段落4"/>
    <w:basedOn w:val="a"/>
    <w:qFormat/>
    <w:rsid w:val="00612330"/>
    <w:pPr>
      <w:ind w:firstLineChars="200" w:firstLine="200"/>
    </w:pPr>
    <w:rPr>
      <w:rFonts w:cs="Times New Roman"/>
    </w:rPr>
  </w:style>
  <w:style w:type="paragraph" w:customStyle="1" w:styleId="30">
    <w:name w:val="列出段落3"/>
    <w:basedOn w:val="a"/>
    <w:qFormat/>
    <w:rsid w:val="00612330"/>
    <w:pPr>
      <w:ind w:firstLineChars="200" w:firstLine="420"/>
    </w:pPr>
    <w:rPr>
      <w:rFonts w:ascii="Times New Roman" w:hAnsi="Times New Roman" w:cs="Times New Roman"/>
      <w:szCs w:val="24"/>
    </w:rPr>
  </w:style>
  <w:style w:type="paragraph" w:customStyle="1" w:styleId="p0">
    <w:name w:val="p0"/>
    <w:basedOn w:val="a"/>
    <w:rsid w:val="00612330"/>
    <w:pPr>
      <w:widowControl/>
    </w:pPr>
    <w:rPr>
      <w:rFonts w:cs="宋体"/>
      <w:kern w:val="0"/>
      <w:szCs w:val="21"/>
    </w:rPr>
  </w:style>
  <w:style w:type="character" w:customStyle="1" w:styleId="Char4">
    <w:name w:val="页眉 Char"/>
    <w:basedOn w:val="a0"/>
    <w:link w:val="a8"/>
    <w:uiPriority w:val="99"/>
    <w:rsid w:val="00612330"/>
    <w:rPr>
      <w:sz w:val="18"/>
      <w:szCs w:val="18"/>
    </w:rPr>
  </w:style>
  <w:style w:type="character" w:customStyle="1" w:styleId="Char3">
    <w:name w:val="页脚 Char"/>
    <w:basedOn w:val="a0"/>
    <w:link w:val="a7"/>
    <w:uiPriority w:val="99"/>
    <w:rsid w:val="00612330"/>
    <w:rPr>
      <w:sz w:val="18"/>
      <w:szCs w:val="18"/>
    </w:rPr>
  </w:style>
  <w:style w:type="character" w:customStyle="1" w:styleId="Char2">
    <w:name w:val="批注框文本 Char"/>
    <w:basedOn w:val="a0"/>
    <w:link w:val="a6"/>
    <w:semiHidden/>
    <w:rsid w:val="00612330"/>
    <w:rPr>
      <w:sz w:val="18"/>
      <w:szCs w:val="18"/>
    </w:rPr>
  </w:style>
  <w:style w:type="character" w:customStyle="1" w:styleId="HTMLChar">
    <w:name w:val="HTML 预设格式 Char"/>
    <w:basedOn w:val="a0"/>
    <w:link w:val="HTML"/>
    <w:uiPriority w:val="99"/>
    <w:rsid w:val="00612330"/>
    <w:rPr>
      <w:rFonts w:ascii="宋体" w:eastAsia="宋体" w:hAnsi="宋体" w:cs="宋体"/>
      <w:kern w:val="0"/>
      <w:sz w:val="24"/>
      <w:szCs w:val="24"/>
    </w:rPr>
  </w:style>
  <w:style w:type="character" w:customStyle="1" w:styleId="Char0">
    <w:name w:val="批注文字 Char"/>
    <w:basedOn w:val="a0"/>
    <w:link w:val="a4"/>
    <w:semiHidden/>
    <w:qFormat/>
    <w:rsid w:val="00612330"/>
    <w:rPr>
      <w:rFonts w:ascii="Calibri" w:eastAsia="宋体" w:hAnsi="Calibri" w:cs="Times New Roman"/>
    </w:rPr>
  </w:style>
  <w:style w:type="character" w:customStyle="1" w:styleId="1Char">
    <w:name w:val="标题 1 Char"/>
    <w:basedOn w:val="a0"/>
    <w:link w:val="1"/>
    <w:uiPriority w:val="9"/>
    <w:qFormat/>
    <w:rsid w:val="00612330"/>
    <w:rPr>
      <w:rFonts w:ascii="黑体" w:eastAsia="黑体" w:hAnsi="黑体" w:cs="宋体"/>
      <w:color w:val="000000"/>
      <w:kern w:val="0"/>
      <w:sz w:val="30"/>
      <w:szCs w:val="30"/>
    </w:rPr>
  </w:style>
  <w:style w:type="character" w:customStyle="1" w:styleId="2Char">
    <w:name w:val="标题 2 Char"/>
    <w:basedOn w:val="a0"/>
    <w:link w:val="2"/>
    <w:qFormat/>
    <w:rsid w:val="00612330"/>
    <w:rPr>
      <w:rFonts w:ascii="Cambria" w:eastAsia="宋体" w:hAnsi="Cambria" w:cs="Times New Roman"/>
      <w:b/>
      <w:bCs/>
      <w:sz w:val="32"/>
      <w:szCs w:val="32"/>
    </w:rPr>
  </w:style>
  <w:style w:type="character" w:customStyle="1" w:styleId="3Char">
    <w:name w:val="标题 3 Char"/>
    <w:basedOn w:val="a0"/>
    <w:link w:val="3"/>
    <w:uiPriority w:val="9"/>
    <w:qFormat/>
    <w:rsid w:val="00612330"/>
    <w:rPr>
      <w:rFonts w:ascii="仿宋_GB2312" w:eastAsia="仿宋_GB2312" w:hAnsi="Calibri" w:cs="Times New Roman"/>
      <w:sz w:val="30"/>
      <w:szCs w:val="30"/>
    </w:rPr>
  </w:style>
  <w:style w:type="character" w:customStyle="1" w:styleId="Char5">
    <w:name w:val="脚注文本 Char"/>
    <w:basedOn w:val="a0"/>
    <w:uiPriority w:val="99"/>
    <w:semiHidden/>
    <w:qFormat/>
    <w:rsid w:val="00612330"/>
    <w:rPr>
      <w:kern w:val="2"/>
      <w:sz w:val="18"/>
      <w:szCs w:val="18"/>
    </w:rPr>
  </w:style>
  <w:style w:type="character" w:customStyle="1" w:styleId="Char10">
    <w:name w:val="脚注文本 Char1"/>
    <w:basedOn w:val="a0"/>
    <w:link w:val="a9"/>
    <w:semiHidden/>
    <w:qFormat/>
    <w:rsid w:val="00612330"/>
    <w:rPr>
      <w:rFonts w:ascii="Times New Roman" w:hAnsi="Times New Roman"/>
      <w:sz w:val="18"/>
      <w:szCs w:val="18"/>
    </w:rPr>
  </w:style>
  <w:style w:type="character" w:customStyle="1" w:styleId="4CharChar">
    <w:name w:val="标题 4 Char Char"/>
    <w:qFormat/>
    <w:rsid w:val="00612330"/>
    <w:rPr>
      <w:rFonts w:ascii="Calibri" w:hAnsi="Calibri"/>
      <w:b/>
      <w:bCs/>
      <w:sz w:val="28"/>
      <w:szCs w:val="28"/>
      <w:lang w:eastAsia="en-US" w:bidi="en-US"/>
    </w:rPr>
  </w:style>
  <w:style w:type="character" w:customStyle="1" w:styleId="Char">
    <w:name w:val="文档结构图 Char"/>
    <w:basedOn w:val="a0"/>
    <w:link w:val="a3"/>
    <w:qFormat/>
    <w:rsid w:val="00612330"/>
    <w:rPr>
      <w:rFonts w:ascii="宋体"/>
      <w:sz w:val="18"/>
      <w:szCs w:val="18"/>
    </w:rPr>
  </w:style>
  <w:style w:type="character" w:customStyle="1" w:styleId="Char11">
    <w:name w:val="批注文字 Char1"/>
    <w:basedOn w:val="a0"/>
    <w:uiPriority w:val="99"/>
    <w:semiHidden/>
    <w:qFormat/>
    <w:rsid w:val="00612330"/>
    <w:rPr>
      <w:kern w:val="2"/>
      <w:sz w:val="21"/>
      <w:szCs w:val="22"/>
    </w:rPr>
  </w:style>
  <w:style w:type="character" w:customStyle="1" w:styleId="13">
    <w:name w:val="明显强调1"/>
    <w:basedOn w:val="a0"/>
    <w:uiPriority w:val="21"/>
    <w:qFormat/>
    <w:rsid w:val="00612330"/>
    <w:rPr>
      <w:b/>
      <w:bCs/>
      <w:i/>
      <w:iCs/>
      <w:color w:val="4F81BD"/>
    </w:rPr>
  </w:style>
  <w:style w:type="character" w:customStyle="1" w:styleId="Char12">
    <w:name w:val="文档结构图 Char1"/>
    <w:basedOn w:val="a0"/>
    <w:uiPriority w:val="99"/>
    <w:semiHidden/>
    <w:qFormat/>
    <w:rsid w:val="00612330"/>
    <w:rPr>
      <w:rFonts w:ascii="宋体" w:eastAsia="宋体"/>
      <w:sz w:val="18"/>
      <w:szCs w:val="18"/>
    </w:rPr>
  </w:style>
  <w:style w:type="character" w:customStyle="1" w:styleId="Char20">
    <w:name w:val="脚注文本 Char2"/>
    <w:basedOn w:val="a0"/>
    <w:uiPriority w:val="99"/>
    <w:semiHidden/>
    <w:qFormat/>
    <w:rsid w:val="00612330"/>
    <w:rPr>
      <w:sz w:val="18"/>
      <w:szCs w:val="18"/>
    </w:rPr>
  </w:style>
  <w:style w:type="character" w:customStyle="1" w:styleId="Char1">
    <w:name w:val="正文文本 Char"/>
    <w:basedOn w:val="a0"/>
    <w:link w:val="a5"/>
    <w:uiPriority w:val="1"/>
    <w:qFormat/>
    <w:rsid w:val="00612330"/>
    <w:rPr>
      <w:rFonts w:ascii="仿宋_GB2312" w:eastAsia="仿宋_GB2312" w:hAnsi="仿宋_GB2312" w:cs="Times New Roman"/>
      <w:kern w:val="0"/>
      <w:sz w:val="30"/>
      <w:szCs w:val="30"/>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yperlink" Target="http://www.safe.gov.cn" TargetMode="External"/><Relationship Id="rId4" Type="http://schemas.openxmlformats.org/officeDocument/2006/relationships/webSettings" Target="webSettings.xml"/><Relationship Id="rId9" Type="http://schemas.openxmlformats.org/officeDocument/2006/relationships/hyperlink" Target="http://www.safe.gov.cn"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310</Words>
  <Characters>1773</Characters>
  <Application>Microsoft Office Word</Application>
  <DocSecurity>0</DocSecurity>
  <Lines>14</Lines>
  <Paragraphs>4</Paragraphs>
  <ScaleCrop>false</ScaleCrop>
  <Company/>
  <LinksUpToDate>false</LinksUpToDate>
  <CharactersWithSpaces>2079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编号：57013               _x0001_</dc:title>
  <dc:creator>裴建君2</dc:creator>
  <cp:lastModifiedBy>范玥</cp:lastModifiedBy>
  <cp:revision>2</cp:revision>
  <cp:lastPrinted>2017-11-24T00:22:00Z</cp:lastPrinted>
  <dcterms:created xsi:type="dcterms:W3CDTF">2020-02-17T02:50:00Z</dcterms:created>
  <dcterms:modified xsi:type="dcterms:W3CDTF">2021-11-08T08:17:00Z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2052-9.1.0.4940</vt:lpwstr>
  </property>
</Properties>
</file>