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1D" w:rsidRPr="00CD70F0" w:rsidRDefault="00F4501D" w:rsidP="00F4501D">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w:t>
      </w:r>
      <w:r w:rsidR="005D4FA9">
        <w:rPr>
          <w:rFonts w:ascii="黑体" w:eastAsia="黑体"/>
          <w:sz w:val="48"/>
          <w:szCs w:val="48"/>
        </w:rPr>
        <w:t>5</w:t>
      </w:r>
      <w:r w:rsidRPr="00BB5E37">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52"/>
          <w:szCs w:val="52"/>
        </w:rPr>
      </w:pPr>
    </w:p>
    <w:p w:rsidR="00F4501D" w:rsidRPr="00CD70F0" w:rsidRDefault="00F4501D" w:rsidP="005D4FA9">
      <w:pPr>
        <w:ind w:right="300"/>
        <w:jc w:val="center"/>
        <w:rPr>
          <w:rFonts w:ascii="黑体" w:eastAsia="黑体"/>
          <w:sz w:val="52"/>
          <w:szCs w:val="52"/>
        </w:rPr>
      </w:pPr>
      <w:r w:rsidRPr="00CD70F0">
        <w:rPr>
          <w:rFonts w:ascii="黑体" w:eastAsia="黑体" w:hint="eastAsia"/>
          <w:sz w:val="52"/>
          <w:szCs w:val="52"/>
        </w:rPr>
        <w:t>“</w:t>
      </w:r>
      <w:r w:rsidR="005D4FA9" w:rsidRPr="005D4FA9">
        <w:rPr>
          <w:rFonts w:ascii="黑体" w:eastAsia="黑体" w:hint="eastAsia"/>
          <w:sz w:val="52"/>
          <w:szCs w:val="52"/>
        </w:rPr>
        <w:t>金融机构外汇与人民币资产不匹配的购汇、结汇审批</w:t>
      </w:r>
      <w:r w:rsidRPr="00CD70F0">
        <w:rPr>
          <w:rFonts w:ascii="黑体" w:eastAsia="黑体" w:hint="eastAsia"/>
          <w:sz w:val="52"/>
          <w:szCs w:val="52"/>
        </w:rPr>
        <w:t>”</w:t>
      </w:r>
    </w:p>
    <w:p w:rsidR="00F4501D" w:rsidRPr="00CD70F0" w:rsidRDefault="00F4501D" w:rsidP="00F4501D">
      <w:pPr>
        <w:ind w:right="300"/>
        <w:jc w:val="center"/>
        <w:rPr>
          <w:rFonts w:ascii="黑体" w:eastAsia="黑体"/>
          <w:sz w:val="52"/>
          <w:szCs w:val="52"/>
        </w:rPr>
      </w:pPr>
      <w:r w:rsidRPr="00CD70F0">
        <w:rPr>
          <w:rFonts w:ascii="黑体" w:eastAsia="黑体" w:hint="eastAsia"/>
          <w:sz w:val="52"/>
          <w:szCs w:val="52"/>
        </w:rPr>
        <w:t>行政审批服务指南</w:t>
      </w: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发布日期：20</w:t>
      </w:r>
      <w:r w:rsidR="00283BDE">
        <w:rPr>
          <w:rFonts w:ascii="仿宋_GB2312" w:eastAsia="仿宋_GB2312" w:hint="eastAsia"/>
          <w:sz w:val="30"/>
          <w:szCs w:val="30"/>
        </w:rPr>
        <w:t>2</w:t>
      </w:r>
      <w:r w:rsidR="003E1F47">
        <w:rPr>
          <w:rFonts w:ascii="仿宋_GB2312" w:eastAsia="仿宋_GB2312" w:hint="eastAsia"/>
          <w:sz w:val="30"/>
          <w:szCs w:val="30"/>
        </w:rPr>
        <w:t>1</w:t>
      </w:r>
      <w:r w:rsidRPr="00CD70F0">
        <w:rPr>
          <w:rFonts w:ascii="仿宋_GB2312" w:eastAsia="仿宋_GB2312" w:hint="eastAsia"/>
          <w:sz w:val="30"/>
          <w:szCs w:val="30"/>
        </w:rPr>
        <w:t>年</w:t>
      </w:r>
      <w:r w:rsidR="003E1F47">
        <w:rPr>
          <w:rFonts w:ascii="仿宋_GB2312" w:eastAsia="仿宋_GB2312" w:hint="eastAsia"/>
          <w:sz w:val="30"/>
          <w:szCs w:val="30"/>
        </w:rPr>
        <w:t>4</w:t>
      </w:r>
      <w:r w:rsidRPr="00CD70F0">
        <w:rPr>
          <w:rFonts w:ascii="仿宋_GB2312" w:eastAsia="仿宋_GB2312" w:hint="eastAsia"/>
          <w:sz w:val="30"/>
          <w:szCs w:val="30"/>
        </w:rPr>
        <w:t>月</w:t>
      </w:r>
      <w:r w:rsidR="003E1F47">
        <w:rPr>
          <w:rFonts w:ascii="仿宋_GB2312" w:eastAsia="仿宋_GB2312" w:hint="eastAsia"/>
          <w:sz w:val="30"/>
          <w:szCs w:val="30"/>
        </w:rPr>
        <w:t>2</w:t>
      </w:r>
      <w:r w:rsidRPr="00CD70F0">
        <w:rPr>
          <w:rFonts w:ascii="仿宋_GB2312" w:eastAsia="仿宋_GB2312" w:hint="eastAsia"/>
          <w:sz w:val="30"/>
          <w:szCs w:val="30"/>
        </w:rPr>
        <w:t>日</w:t>
      </w:r>
    </w:p>
    <w:p w:rsidR="00F4501D" w:rsidRPr="00283BDE"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实施日期：</w:t>
      </w:r>
      <w:r w:rsidR="00283BDE" w:rsidRPr="00CD70F0">
        <w:rPr>
          <w:rFonts w:ascii="仿宋_GB2312" w:eastAsia="仿宋_GB2312" w:hint="eastAsia"/>
          <w:sz w:val="30"/>
          <w:szCs w:val="30"/>
        </w:rPr>
        <w:t>20</w:t>
      </w:r>
      <w:r w:rsidR="00283BDE">
        <w:rPr>
          <w:rFonts w:ascii="仿宋_GB2312" w:eastAsia="仿宋_GB2312" w:hint="eastAsia"/>
          <w:sz w:val="30"/>
          <w:szCs w:val="30"/>
        </w:rPr>
        <w:t>20</w:t>
      </w:r>
      <w:r w:rsidR="00283BDE" w:rsidRPr="00CD70F0">
        <w:rPr>
          <w:rFonts w:ascii="仿宋_GB2312" w:eastAsia="仿宋_GB2312" w:hint="eastAsia"/>
          <w:sz w:val="30"/>
          <w:szCs w:val="30"/>
        </w:rPr>
        <w:t>年11月</w:t>
      </w:r>
      <w:r w:rsidR="00283BDE">
        <w:rPr>
          <w:rFonts w:ascii="仿宋_GB2312" w:eastAsia="仿宋_GB2312" w:hint="eastAsia"/>
          <w:sz w:val="30"/>
          <w:szCs w:val="30"/>
        </w:rPr>
        <w:t>20</w:t>
      </w:r>
      <w:r w:rsidR="00283BDE" w:rsidRPr="00CD70F0">
        <w:rPr>
          <w:rFonts w:ascii="仿宋_GB2312" w:eastAsia="仿宋_GB2312" w:hint="eastAsia"/>
          <w:sz w:val="30"/>
          <w:szCs w:val="30"/>
        </w:rPr>
        <w:t>日</w:t>
      </w: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sidR="00283BDE">
        <w:rPr>
          <w:rFonts w:ascii="仿宋_GB2312" w:eastAsia="仿宋_GB2312" w:hint="eastAsia"/>
          <w:sz w:val="30"/>
          <w:szCs w:val="30"/>
        </w:rPr>
        <w:t>天津市分局</w:t>
      </w:r>
    </w:p>
    <w:p w:rsidR="00F4501D" w:rsidRPr="00CD70F0" w:rsidRDefault="00F4501D" w:rsidP="00F4501D">
      <w:pPr>
        <w:ind w:right="300"/>
        <w:rPr>
          <w:rFonts w:ascii="仿宋_GB2312" w:eastAsia="仿宋_GB2312"/>
          <w:sz w:val="30"/>
          <w:szCs w:val="30"/>
        </w:rPr>
      </w:pPr>
    </w:p>
    <w:p w:rsidR="00F4501D" w:rsidRPr="00CD70F0" w:rsidRDefault="00F4501D" w:rsidP="00F4501D">
      <w:pPr>
        <w:ind w:right="300"/>
        <w:rPr>
          <w:rFonts w:ascii="仿宋_GB2312" w:eastAsia="仿宋_GB2312"/>
          <w:sz w:val="30"/>
          <w:szCs w:val="30"/>
        </w:rPr>
        <w:sectPr w:rsidR="00F4501D" w:rsidRPr="00CD70F0">
          <w:footerReference w:type="default" r:id="rId8"/>
          <w:pgSz w:w="11906" w:h="16838"/>
          <w:pgMar w:top="1440" w:right="1800" w:bottom="1440" w:left="1800" w:header="851" w:footer="992" w:gutter="0"/>
          <w:cols w:space="720"/>
          <w:docGrid w:type="lines" w:linePitch="312"/>
        </w:sectPr>
      </w:pP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lastRenderedPageBreak/>
        <w:t>一、项目信息</w:t>
      </w:r>
    </w:p>
    <w:p w:rsidR="005D4FA9" w:rsidRPr="005D4FA9"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项目名称：金融机构外汇与人民币资产不匹配的购汇、结汇审批；</w:t>
      </w:r>
    </w:p>
    <w:p w:rsidR="005D4FA9" w:rsidRPr="005D4FA9"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项目编号：</w:t>
      </w:r>
      <w:r w:rsidRPr="005D4FA9">
        <w:rPr>
          <w:rFonts w:ascii="仿宋_GB2312" w:eastAsia="仿宋_GB2312"/>
          <w:sz w:val="30"/>
          <w:szCs w:val="30"/>
        </w:rPr>
        <w:t>57015</w:t>
      </w:r>
      <w:r w:rsidRPr="005D4FA9">
        <w:rPr>
          <w:rFonts w:ascii="仿宋_GB2312" w:eastAsia="仿宋_GB2312" w:hint="eastAsia"/>
          <w:sz w:val="30"/>
          <w:szCs w:val="30"/>
        </w:rPr>
        <w:t>；</w:t>
      </w:r>
    </w:p>
    <w:p w:rsidR="00F4501D"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审批类别：行政许可</w:t>
      </w:r>
      <w:r w:rsidR="00F4501D" w:rsidRPr="00F4501D">
        <w:rPr>
          <w:rFonts w:ascii="仿宋_GB2312" w:eastAsia="仿宋_GB2312" w:hint="eastAsia"/>
          <w:sz w:val="30"/>
          <w:szCs w:val="30"/>
        </w:rPr>
        <w:t>。</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二、适用范围</w:t>
      </w:r>
    </w:p>
    <w:p w:rsidR="00F4501D" w:rsidRPr="00CD70F0"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本指南适用于“银行资本金（或营运资金）本外币转换核准”的申请和办</w:t>
      </w:r>
      <w:r>
        <w:rPr>
          <w:rFonts w:ascii="仿宋_GB2312" w:eastAsia="仿宋_GB2312" w:hint="eastAsia"/>
          <w:sz w:val="30"/>
          <w:szCs w:val="30"/>
        </w:rPr>
        <w:t>理</w:t>
      </w:r>
      <w:r w:rsidR="00F4501D" w:rsidRPr="00CD70F0">
        <w:rPr>
          <w:rFonts w:ascii="仿宋_GB2312" w:eastAsia="仿宋_GB2312" w:hint="eastAsia"/>
          <w:sz w:val="30"/>
          <w:szCs w:val="30"/>
        </w:rPr>
        <w:t>。</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三、设定依据</w:t>
      </w:r>
    </w:p>
    <w:p w:rsidR="00F4501D" w:rsidRPr="00CD70F0" w:rsidRDefault="005D4FA9" w:rsidP="005D4FA9">
      <w:pPr>
        <w:ind w:right="-58" w:firstLine="585"/>
        <w:rPr>
          <w:rFonts w:ascii="仿宋_GB2312" w:eastAsia="仿宋_GB2312" w:hAnsi="Times New Roman"/>
          <w:sz w:val="30"/>
          <w:szCs w:val="30"/>
        </w:rPr>
      </w:pPr>
      <w:r w:rsidRPr="005D4FA9">
        <w:rPr>
          <w:rFonts w:ascii="仿宋_GB2312" w:eastAsia="仿宋_GB2312" w:hAnsi="Times New Roman" w:hint="eastAsia"/>
          <w:sz w:val="30"/>
          <w:szCs w:val="30"/>
        </w:rPr>
        <w:t>《中华人民共和国外汇管理条例》（国务院令第</w:t>
      </w:r>
      <w:r w:rsidRPr="005D4FA9">
        <w:rPr>
          <w:rFonts w:ascii="仿宋_GB2312" w:eastAsia="仿宋_GB2312" w:hAnsi="Times New Roman"/>
          <w:sz w:val="30"/>
          <w:szCs w:val="30"/>
        </w:rPr>
        <w:t xml:space="preserve">532 </w:t>
      </w:r>
      <w:r w:rsidRPr="005D4FA9">
        <w:rPr>
          <w:rFonts w:ascii="仿宋_GB2312" w:eastAsia="仿宋_GB2312" w:hAnsi="Times New Roman" w:hint="eastAsia"/>
          <w:sz w:val="30"/>
          <w:szCs w:val="30"/>
        </w:rPr>
        <w:t>号）第二十六条：“金融机构的资本金、利润以及因本外币资产不匹配需要进行人民币与外币间转换的，应当经外汇管理机关批准”。</w:t>
      </w:r>
    </w:p>
    <w:p w:rsidR="00F4501D" w:rsidRPr="00CD70F0" w:rsidRDefault="00F4501D" w:rsidP="005D4FA9">
      <w:pPr>
        <w:ind w:right="-58"/>
        <w:rPr>
          <w:rFonts w:ascii="黑体" w:eastAsia="黑体"/>
          <w:sz w:val="30"/>
          <w:szCs w:val="30"/>
        </w:rPr>
      </w:pPr>
      <w:r w:rsidRPr="00CD70F0">
        <w:rPr>
          <w:rFonts w:ascii="黑体" w:eastAsia="黑体" w:hint="eastAsia"/>
          <w:sz w:val="30"/>
          <w:szCs w:val="30"/>
        </w:rPr>
        <w:t xml:space="preserve">    四、</w:t>
      </w:r>
      <w:r w:rsidR="005D4FA9" w:rsidRPr="005D4FA9">
        <w:rPr>
          <w:rFonts w:ascii="黑体" w:eastAsia="黑体" w:hint="eastAsia"/>
          <w:sz w:val="30"/>
          <w:szCs w:val="30"/>
        </w:rPr>
        <w:t>非银行金融机构（不含保险公司）资本金（或营运资金）本外币转换管理</w:t>
      </w:r>
    </w:p>
    <w:p w:rsidR="00283BDE" w:rsidRDefault="00283BDE" w:rsidP="00283BDE">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（一）办理依据</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53</w:t>
      </w:r>
      <w:r>
        <w:rPr>
          <w:rFonts w:ascii="Times New Roman" w:eastAsia="仿宋_GB2312" w:hAnsi="Times New Roman"/>
          <w:sz w:val="30"/>
          <w:szCs w:val="30"/>
        </w:rPr>
        <w:t>号）。</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lastRenderedPageBreak/>
        <w:t>申请人所在地外汇分局。</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283BDE" w:rsidRDefault="00283BDE" w:rsidP="00283BD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非银行金融机构申请本外币转换金额应与其开展的外汇业务规模相匹配。</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非银行金融机构申请本外币转换原则上每年不得超过一次。</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283BDE" w:rsidRDefault="00283BDE" w:rsidP="00283BDE">
      <w:pPr>
        <w:ind w:firstLineChars="200" w:firstLine="600"/>
        <w:rPr>
          <w:rFonts w:ascii="Times New Roman" w:eastAsia="黑体" w:hAnsi="Times New Roman"/>
          <w:sz w:val="30"/>
          <w:szCs w:val="30"/>
        </w:rPr>
      </w:pPr>
      <w:r>
        <w:rPr>
          <w:rFonts w:ascii="Times New Roman" w:eastAsia="黑体" w:hAnsi="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595"/>
        <w:gridCol w:w="993"/>
        <w:gridCol w:w="567"/>
        <w:gridCol w:w="992"/>
        <w:gridCol w:w="567"/>
        <w:gridCol w:w="1368"/>
      </w:tblGrid>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r>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人民币和外币资产负债表</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相关交易需经有关主管部门批准</w:t>
            </w:r>
            <w:r>
              <w:rPr>
                <w:rFonts w:ascii="Times New Roman" w:eastAsia="仿宋_GB2312" w:hAnsi="Times New Roman"/>
                <w:sz w:val="24"/>
                <w:szCs w:val="24"/>
              </w:rPr>
              <w:lastRenderedPageBreak/>
              <w:t>的，应提供相应批准文件</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lastRenderedPageBreak/>
              <w:t>原件及</w:t>
            </w:r>
            <w:r>
              <w:rPr>
                <w:rFonts w:ascii="Times New Roman" w:eastAsia="仿宋_GB2312" w:hAnsi="Times New Roman"/>
                <w:sz w:val="24"/>
                <w:szCs w:val="24"/>
              </w:rPr>
              <w:lastRenderedPageBreak/>
              <w:t>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kern w:val="0"/>
                <w:sz w:val="24"/>
                <w:szCs w:val="24"/>
              </w:rPr>
              <w:t>验原件，留</w:t>
            </w:r>
            <w:r>
              <w:rPr>
                <w:rFonts w:ascii="Times New Roman" w:eastAsia="仿宋_GB2312" w:hAnsi="Times New Roman"/>
                <w:kern w:val="0"/>
                <w:sz w:val="24"/>
                <w:szCs w:val="24"/>
              </w:rPr>
              <w:lastRenderedPageBreak/>
              <w:t>存加盖公章的复印件</w:t>
            </w:r>
          </w:p>
        </w:tc>
      </w:tr>
    </w:tbl>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lastRenderedPageBreak/>
        <w:t>（七）申请接受</w:t>
      </w:r>
    </w:p>
    <w:p w:rsidR="00283BDE" w:rsidRDefault="00283BDE" w:rsidP="00283BD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（八）基本办理流程</w:t>
      </w:r>
    </w:p>
    <w:p w:rsidR="00283BDE" w:rsidRDefault="00283BDE" w:rsidP="00283BDE">
      <w:pPr>
        <w:tabs>
          <w:tab w:val="left" w:pos="615"/>
        </w:tabs>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283BDE" w:rsidRDefault="00283BDE" w:rsidP="00283BDE">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283BDE" w:rsidRDefault="00283BDE" w:rsidP="00283BDE">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sz w:val="30"/>
          <w:szCs w:val="30"/>
        </w:rPr>
        <w:t>（九）办理方式</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一般程序：申请、受理、审核、办理备案、出具相关业务批准文件。</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（十）审批时限</w:t>
      </w:r>
    </w:p>
    <w:p w:rsidR="00283BDE" w:rsidRDefault="00283BDE" w:rsidP="00283BD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lastRenderedPageBreak/>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w:t>
      </w:r>
    </w:p>
    <w:p w:rsidR="00283BDE" w:rsidRDefault="00283BDE" w:rsidP="00283BDE">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283BDE" w:rsidRDefault="00283BDE" w:rsidP="00283BD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283BDE" w:rsidRDefault="00283BDE" w:rsidP="00283BD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出具相关业务批准文件。</w:t>
      </w:r>
    </w:p>
    <w:p w:rsidR="00283BDE" w:rsidRDefault="00283BDE" w:rsidP="00283BD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283BDE" w:rsidRDefault="00283BDE" w:rsidP="00283BD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通过现场告知或电话通知申请人，并通过现场领取或邮寄方式将结果送达。</w:t>
      </w:r>
    </w:p>
    <w:p w:rsidR="00283BDE" w:rsidRDefault="00283BDE" w:rsidP="00283BD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（十四）申请人权利和义务</w:t>
      </w:r>
    </w:p>
    <w:p w:rsidR="00F4501D" w:rsidRPr="00CD70F0" w:rsidRDefault="00283BDE" w:rsidP="00283BDE">
      <w:pPr>
        <w:ind w:right="-58" w:firstLine="600"/>
        <w:rPr>
          <w:rFonts w:ascii="仿宋_GB2312" w:eastAsia="仿宋_GB2312"/>
          <w:sz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501D" w:rsidRDefault="00F4501D" w:rsidP="00F4501D">
      <w:pPr>
        <w:ind w:right="300" w:firstLine="600"/>
        <w:rPr>
          <w:rFonts w:ascii="黑体" w:eastAsia="黑体" w:hAnsi="黑体"/>
          <w:sz w:val="30"/>
          <w:szCs w:val="30"/>
        </w:rPr>
      </w:pPr>
      <w:r w:rsidRPr="00CD70F0">
        <w:rPr>
          <w:rFonts w:ascii="黑体" w:eastAsia="黑体" w:hAnsi="黑体" w:hint="eastAsia"/>
          <w:sz w:val="30"/>
          <w:szCs w:val="30"/>
        </w:rPr>
        <w:t>（十五）</w:t>
      </w:r>
      <w:r w:rsidR="002E7732" w:rsidRPr="002E7732">
        <w:rPr>
          <w:rFonts w:ascii="黑体" w:eastAsia="黑体" w:hAnsi="黑体" w:hint="eastAsia"/>
          <w:sz w:val="30"/>
          <w:szCs w:val="30"/>
        </w:rPr>
        <w:t>咨询途径、监督和投诉、办公地址和时间</w:t>
      </w:r>
    </w:p>
    <w:p w:rsidR="00C16B7E" w:rsidRDefault="00C16B7E" w:rsidP="001C34D8">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C16B7E" w:rsidRPr="007E3AD1" w:rsidRDefault="00C16B7E" w:rsidP="001C34D8">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C16B7E" w:rsidRPr="0021615A" w:rsidRDefault="00C16B7E" w:rsidP="001C34D8">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F4501D" w:rsidRPr="00C16B7E" w:rsidRDefault="00C16B7E" w:rsidP="00C16B7E">
      <w:pPr>
        <w:ind w:firstLine="600"/>
        <w:rPr>
          <w:rFonts w:ascii="仿宋_GB2312" w:eastAsia="仿宋_GB2312"/>
          <w:sz w:val="30"/>
          <w:szCs w:val="30"/>
        </w:rPr>
      </w:pPr>
      <w:r w:rsidRPr="00DB43DE">
        <w:rPr>
          <w:rFonts w:ascii="仿宋_GB2312" w:eastAsia="仿宋_GB2312" w:hint="eastAsia"/>
          <w:b/>
          <w:sz w:val="30"/>
          <w:szCs w:val="30"/>
        </w:rPr>
        <w:lastRenderedPageBreak/>
        <w:t>投诉电话：</w:t>
      </w:r>
      <w:r>
        <w:rPr>
          <w:rFonts w:ascii="仿宋_GB2312" w:eastAsia="仿宋_GB2312" w:hint="eastAsia"/>
          <w:sz w:val="30"/>
          <w:szCs w:val="30"/>
        </w:rPr>
        <w:t>022-23209321</w:t>
      </w:r>
    </w:p>
    <w:p w:rsidR="00F4501D" w:rsidRPr="007A1286" w:rsidRDefault="00F4501D" w:rsidP="00F4501D">
      <w:pPr>
        <w:ind w:right="300" w:firstLine="600"/>
        <w:rPr>
          <w:rFonts w:ascii="仿宋_GB2312" w:eastAsia="仿宋_GB2312"/>
          <w:sz w:val="30"/>
          <w:szCs w:val="30"/>
        </w:rPr>
        <w:sectPr w:rsidR="00F4501D" w:rsidRPr="007A1286">
          <w:footerReference w:type="default" r:id="rId9"/>
          <w:pgSz w:w="11906" w:h="16838"/>
          <w:pgMar w:top="1440" w:right="1800" w:bottom="1440" w:left="1800" w:header="851" w:footer="992" w:gutter="0"/>
          <w:cols w:space="720"/>
          <w:docGrid w:type="lines" w:linePitch="312"/>
        </w:sectPr>
      </w:pPr>
    </w:p>
    <w:p w:rsidR="00F4501D" w:rsidRPr="00CD70F0" w:rsidRDefault="00F4501D" w:rsidP="00F4501D">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F4501D" w:rsidRPr="00CD70F0" w:rsidRDefault="00346A1D" w:rsidP="00F4501D">
      <w:pPr>
        <w:ind w:right="300"/>
        <w:jc w:val="center"/>
        <w:rPr>
          <w:rFonts w:ascii="黑体" w:eastAsia="黑体"/>
          <w:sz w:val="30"/>
          <w:szCs w:val="30"/>
        </w:rPr>
      </w:pPr>
      <w:r>
        <w:rPr>
          <w:rFonts w:ascii="黑体" w:eastAsia="黑体"/>
          <w:noProof/>
          <w:sz w:val="30"/>
          <w:szCs w:val="30"/>
        </w:rPr>
        <w:pict>
          <v:group id="组合 78" o:spid="_x0000_s1026" style="position:absolute;left:0;text-align:left;margin-left:-11.2pt;margin-top:30.95pt;width:446.05pt;height:586.05pt;z-index:251659264"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">
            <v:rect id="Rectangle 41"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F4501D" w:rsidRDefault="00F4501D" w:rsidP="00F4501D">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2"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F4501D" w:rsidRDefault="00F4501D" w:rsidP="00F4501D">
                    <w:pPr>
                      <w:jc w:val="center"/>
                    </w:pPr>
                    <w:r>
                      <w:rPr>
                        <w:rFonts w:hint="eastAsia"/>
                      </w:rPr>
                      <w:t>依法作出不予许可决定，</w:t>
                    </w:r>
                  </w:p>
                  <w:p w:rsidR="00F4501D" w:rsidRDefault="00F4501D" w:rsidP="00F4501D">
                    <w:pPr>
                      <w:jc w:val="center"/>
                    </w:pPr>
                    <w:r>
                      <w:rPr>
                        <w:rFonts w:hint="eastAsia"/>
                      </w:rPr>
                      <w:t>并送达</w:t>
                    </w:r>
                  </w:p>
                </w:txbxContent>
              </v:textbox>
            </v:shape>
            <v:shape id="AutoShape 43"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ccMA&#10;AADbAAAADwAAAGRycy9kb3ducmV2LnhtbESPT4vCMBTE7wt+h/CEvSyauiwi1SilIOtBkPXP/dE8&#10;22LyUpJo67ffCAt7HGbmN8xqM1gjHuRD61jBbJqBIK6cbrlWcD5tJwsQISJrNI5JwZMCbNajtxXm&#10;2vX8Q49jrEWCcMhRQRNjl0sZqoYshqnriJN3dd5iTNLXUnvsE9wa+Zllc2mx5bTQYEdlQ9XteLcK&#10;DntTelNS/10+L7vz5av42M8Lpd7HQ7EEEWmI/+G/9k4rWMz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ccMAAADbAAAADwAAAAAAAAAAAAAAAACYAgAAZHJzL2Rv&#10;d25yZXYueG1sUEsFBgAAAAAEAAQA9QAAAIgDAAAAAA==&#10;">
              <v:textbox>
                <w:txbxContent>
                  <w:p w:rsidR="00F4501D" w:rsidRDefault="00F4501D" w:rsidP="00F4501D">
                    <w:pPr>
                      <w:jc w:val="center"/>
                    </w:pPr>
                    <w:r>
                      <w:rPr>
                        <w:rFonts w:hint="eastAsia"/>
                      </w:rPr>
                      <w:t>依法予以许可，出具相关</w:t>
                    </w:r>
                  </w:p>
                  <w:p w:rsidR="00F4501D" w:rsidRDefault="00F4501D" w:rsidP="00F4501D">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4"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5"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6"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7"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8"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id="Group 49"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50"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id="Group 51"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AucIAAADbAAAADwAAAGRycy9kb3ducmV2LnhtbERPyWrDMBC9F/IPYgK9NXJqcBM3Skha&#10;SgM9ZYH2OFhT24k0Mpa89O+rQyDHx9tXm9Ea0VPra8cK5rMEBHHhdM2lgvPp42kBwgdkjcYxKfgj&#10;D5v15GGFuXYDH6g/hlLEEPY5KqhCaHIpfVGRRT9zDXHkfl1rMUTYllK3OMRwa+RzkmTSYs2xocKG&#10;3ioqrsfOKth97bo0NYcuZOfLz8v3u9l+LuZKPU7H7SuIQGO4i2/uvVawjOvj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ZAucIAAADbAAAADwAAAAAAAAAAAAAA&#10;AAChAgAAZHJzL2Rvd25yZXYueG1sUEsFBgAAAAAEAAQA+QAAAJADAAAAAA==&#10;" adj="33"/>
                <v:shapetype id="_x0000_t202" coordsize="21600,21600" o:spt="202" path="m,l,21600r21600,l21600,xe">
                  <v:stroke joinstyle="miter"/>
                  <v:path gradientshapeok="t" o:connecttype="rect"/>
                </v:shapetype>
                <v:shape id="Text Box 53"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F4501D" w:rsidRDefault="00F4501D" w:rsidP="00F4501D">
                        <w:pPr>
                          <w:jc w:val="center"/>
                        </w:pPr>
                        <w:r>
                          <w:rPr>
                            <w:rFonts w:hint="eastAsia"/>
                          </w:rPr>
                          <w:t>不能提供符合受理要求的</w:t>
                        </w:r>
                      </w:p>
                      <w:p w:rsidR="00F4501D" w:rsidRDefault="00F4501D" w:rsidP="00F4501D">
                        <w:pPr>
                          <w:jc w:val="center"/>
                        </w:pPr>
                        <w:r>
                          <w:rPr>
                            <w:rFonts w:hint="eastAsia"/>
                          </w:rPr>
                          <w:t>材料</w:t>
                        </w:r>
                      </w:p>
                    </w:txbxContent>
                  </v:textbox>
                </v:shape>
                <v:shape id="AutoShape 54"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Text Box 55"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F4501D" w:rsidRDefault="00F4501D" w:rsidP="00F4501D">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6"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F4501D" w:rsidRDefault="00F4501D" w:rsidP="00F4501D">
                        <w:pPr>
                          <w:jc w:val="center"/>
                        </w:pPr>
                      </w:p>
                      <w:p w:rsidR="00F4501D" w:rsidRDefault="00F4501D" w:rsidP="00F4501D">
                        <w:pPr>
                          <w:jc w:val="center"/>
                        </w:pPr>
                        <w:r>
                          <w:rPr>
                            <w:rFonts w:hint="eastAsia"/>
                          </w:rPr>
                          <w:t>申请人补充材料</w:t>
                        </w:r>
                      </w:p>
                    </w:txbxContent>
                  </v:textbox>
                </v:shape>
                <v:rect id="Rectangle 57"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4501D" w:rsidRDefault="00F4501D" w:rsidP="00F4501D">
                        <w:pPr>
                          <w:jc w:val="center"/>
                        </w:pPr>
                        <w:r>
                          <w:rPr>
                            <w:rFonts w:hint="eastAsia"/>
                          </w:rPr>
                          <w:t>依法应予受理，出具行政审批受理单</w:t>
                        </w:r>
                      </w:p>
                      <w:p w:rsidR="00F4501D" w:rsidRDefault="00F4501D" w:rsidP="00F4501D">
                        <w:pPr>
                          <w:jc w:val="center"/>
                        </w:pPr>
                      </w:p>
                    </w:txbxContent>
                  </v:textbox>
                </v:rect>
                <v:rect id="Rectangle 58"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F4501D" w:rsidRDefault="00F4501D" w:rsidP="00F4501D">
                        <w:pPr>
                          <w:jc w:val="center"/>
                        </w:pPr>
                        <w:r>
                          <w:rPr>
                            <w:rFonts w:hint="eastAsia"/>
                          </w:rPr>
                          <w:t>材料不全或不符合法定形式的，</w:t>
                        </w:r>
                      </w:p>
                      <w:p w:rsidR="00F4501D" w:rsidRDefault="00F4501D" w:rsidP="00F4501D">
                        <w:pPr>
                          <w:jc w:val="center"/>
                        </w:pPr>
                        <w:r>
                          <w:rPr>
                            <w:rFonts w:hint="eastAsia"/>
                          </w:rPr>
                          <w:t>一次性告知补正材料，</w:t>
                        </w:r>
                      </w:p>
                      <w:p w:rsidR="00F4501D" w:rsidRDefault="00F4501D" w:rsidP="00F4501D">
                        <w:pPr>
                          <w:jc w:val="center"/>
                        </w:pPr>
                        <w:r>
                          <w:rPr>
                            <w:rFonts w:hint="eastAsia"/>
                          </w:rPr>
                          <w:t>出具行政审批补正材料通知书</w:t>
                        </w:r>
                      </w:p>
                      <w:p w:rsidR="00F4501D" w:rsidRDefault="00F4501D" w:rsidP="00F4501D"/>
                    </w:txbxContent>
                  </v:textbox>
                </v:rect>
                <v:shape id="AutoShape 59" o:spid="_x0000_s1045" type="#_x0000_t116" style="position:absolute;left:4566;top:1337;width:3069;height:1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8QA&#10;AADbAAAADwAAAGRycy9kb3ducmV2LnhtbESPzWrDMBCE74W+g9hCL6WRU0LSOFGCMZTmECj5uy/W&#10;xjaRVkZSYufto0Khx2FmvmGW68EacSMfWscKxqMMBHHldMu1guPh6/0TRIjIGo1jUnCnAOvV89MS&#10;c+163tFtH2uRIBxyVNDE2OVShqohi2HkOuLknZ23GJP0tdQe+wS3Rn5k2VRabDktNNhR2VB12V+t&#10;gp+tKb0pqf8u76fN8TQp3rbTQqnXl6FYgIg0xP/wX3ujFcxn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vkPEAAAA2wAAAA8AAAAAAAAAAAAAAAAAmAIAAGRycy9k&#10;b3ducmV2LnhtbFBLBQYAAAAABAAEAPUAAACJAwAAAAA=&#10;">
                  <v:textbox>
                    <w:txbxContent>
                      <w:p w:rsidR="00F4501D" w:rsidRDefault="00F4501D" w:rsidP="00F4501D">
                        <w:pPr>
                          <w:jc w:val="center"/>
                        </w:pPr>
                        <w:r>
                          <w:rPr>
                            <w:rFonts w:hint="eastAsia"/>
                          </w:rPr>
                          <w:t>依法不予受理的，作出不予受理决定，出具不予受理行政审批申请通知书</w:t>
                        </w:r>
                      </w:p>
                      <w:p w:rsidR="00F4501D" w:rsidRDefault="00F4501D" w:rsidP="00F4501D">
                        <w:pPr>
                          <w:jc w:val="center"/>
                        </w:pPr>
                      </w:p>
                    </w:txbxContent>
                  </v:textbox>
                </v:shape>
                <v:group id="Group 60"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61"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62"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group id="Group 63"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AutoShape 64"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65"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6"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CsEA&#10;AADcAAAADwAAAGRycy9kb3ducmV2LnhtbERPzWoCMRC+F/oOYQq91aSl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IQrBAAAA3AAAAA8AAAAAAAAAAAAAAAAAmAIAAGRycy9kb3du&#10;cmV2LnhtbFBLBQYAAAAABAAEAPUAAACGAwAAAAA=&#10;">
                      <v:textbox>
                        <w:txbxContent>
                          <w:p w:rsidR="00F4501D" w:rsidRDefault="00F4501D" w:rsidP="00F4501D">
                            <w:r>
                              <w:rPr>
                                <w:rFonts w:hint="eastAsia"/>
                              </w:rPr>
                              <w:t>接件（</w:t>
                            </w:r>
                            <w:r>
                              <w:t>5</w:t>
                            </w:r>
                            <w:r>
                              <w:rPr>
                                <w:rFonts w:hint="eastAsia"/>
                              </w:rPr>
                              <w:t>个工作日）作出是否受理决定</w:t>
                            </w:r>
                          </w:p>
                          <w:p w:rsidR="00F4501D" w:rsidRDefault="00F4501D" w:rsidP="00F4501D"/>
                        </w:txbxContent>
                      </v:textbox>
                    </v:shape>
                    <v:shape id="AutoShape 67"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AKsIA&#10;AADcAAAADwAAAGRycy9kb3ducmV2LnhtbERP32vCMBB+H+x/CDfwZcxUcTI6o5SC6IMw5vT9aM62&#10;mFxKEm39740g7O0+vp+3WA3WiCv50DpWMBlnIIgrp1uuFRz+1h9fIEJE1mgck4IbBVgtX18WmGvX&#10;8y9d97EWKYRDjgqaGLtcylA1ZDGMXUecuJPzFmOCvpbaY5/CrZHTLJtLiy2nhgY7KhuqzvuLVfCz&#10;M6U3JfWb8nbcHo6z4n03L5QavQ3FN4hIQ/wXP91bneZnn/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UAqwgAAANwAAAAPAAAAAAAAAAAAAAAAAJgCAABkcnMvZG93&#10;bnJldi54bWxQSwUGAAAAAAQABAD1AAAAhwMAAAAA&#10;">
                      <v:textbox>
                        <w:txbxContent>
                          <w:p w:rsidR="00F4501D" w:rsidRDefault="00F4501D" w:rsidP="00F4501D">
                            <w:pPr>
                              <w:jc w:val="center"/>
                            </w:pPr>
                            <w:r>
                              <w:rPr>
                                <w:rFonts w:hint="eastAsia"/>
                              </w:rPr>
                              <w:t>申请人提出书面申请，并提交材料</w:t>
                            </w:r>
                          </w:p>
                        </w:txbxContent>
                      </v:textbox>
                    </v:shape>
                  </v:group>
                  <v:shape id="AutoShape 68"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69"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0"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Text Box 71"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F4501D" w:rsidRDefault="00F4501D" w:rsidP="00F4501D">
                          <w:r>
                            <w:rPr>
                              <w:rFonts w:hint="eastAsia"/>
                            </w:rPr>
                            <w:t>是</w:t>
                          </w:r>
                        </w:p>
                      </w:txbxContent>
                    </v:textbox>
                  </v:shape>
                  <v:shape id="Text Box 72"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38cYA&#10;AADcAAAADwAAAGRycy9kb3ducmV2LnhtbESPQWvCQBCF7wX/wzIFb3WjBwnRVcRarEgLRnufZsck&#10;mJ0N2VVjf33nUOhthvfmvW/my9416kZdqD0bGI8SUMSFtzWXBk7Ht5cUVIjIFhvPZOBBAZaLwdMc&#10;M+vvfKBbHkslIRwyNFDF2GZah6Iih2HkW2LRzr5zGGXtSm07vEu4a/QkSabaYc3SUGFL64qKS351&#10;BiYfGHf5ebudpvvvn9P69TPdfF2NGT73qxmoSH38N/9dv1v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638cYAAADcAAAADwAAAAAAAAAAAAAAAACYAgAAZHJz&#10;L2Rvd25yZXYueG1sUEsFBgAAAAAEAAQA9QAAAIsDAAAAAA==&#10;" strokecolor="white">
                    <v:textbox style="mso-fit-shape-to-text:t">
                      <w:txbxContent>
                        <w:p w:rsidR="00F4501D" w:rsidRDefault="00F4501D" w:rsidP="00F4501D">
                          <w:r>
                            <w:rPr>
                              <w:rFonts w:hint="eastAsia"/>
                            </w:rPr>
                            <w:t>否</w:t>
                          </w:r>
                        </w:p>
                      </w:txbxContent>
                    </v:textbox>
                  </v:shape>
                </v:group>
                <v:shape id="AutoShape 73" o:spid="_x0000_s1059" type="#_x0000_t32" style="position:absolute;left:7635;top:1885;width:1286;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group>
            </v:group>
          </v:group>
        </w:pict>
      </w:r>
      <w:r w:rsidR="00F4501D" w:rsidRPr="00CD70F0">
        <w:rPr>
          <w:rFonts w:ascii="黑体" w:eastAsia="黑体" w:hint="eastAsia"/>
          <w:sz w:val="30"/>
          <w:szCs w:val="30"/>
        </w:rPr>
        <w:t>基本流程图</w:t>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left"/>
        <w:rPr>
          <w:rFonts w:ascii="仿宋_GB2312" w:eastAsia="仿宋_GB2312"/>
          <w:sz w:val="30"/>
          <w:szCs w:val="30"/>
        </w:rPr>
      </w:pPr>
    </w:p>
    <w:p w:rsidR="00F4501D" w:rsidRPr="00CD70F0" w:rsidRDefault="00F4501D" w:rsidP="00F4501D">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501D" w:rsidRDefault="00F4501D" w:rsidP="005D4FA9">
      <w:pPr>
        <w:ind w:right="300"/>
        <w:rPr>
          <w:rFonts w:hAnsi="宋体"/>
        </w:rPr>
      </w:pPr>
      <w:r w:rsidRPr="00CD70F0">
        <w:rPr>
          <w:rFonts w:ascii="仿宋_GB2312" w:eastAsia="仿宋_GB2312"/>
          <w:sz w:val="30"/>
          <w:szCs w:val="30"/>
        </w:rPr>
        <w:br w:type="page"/>
      </w:r>
    </w:p>
    <w:p w:rsidR="00F4501D" w:rsidRDefault="00F4501D" w:rsidP="00F4501D">
      <w:pPr>
        <w:pStyle w:val="a4"/>
        <w:rPr>
          <w:rFonts w:hAnsi="宋体"/>
        </w:rPr>
      </w:pPr>
    </w:p>
    <w:p w:rsidR="00F4501D" w:rsidRPr="00CD70F0" w:rsidRDefault="00F4501D" w:rsidP="00F4501D">
      <w:pPr>
        <w:ind w:right="-58"/>
        <w:rPr>
          <w:rFonts w:ascii="仿宋_GB2312" w:eastAsia="仿宋_GB2312"/>
          <w:sz w:val="30"/>
          <w:szCs w:val="30"/>
        </w:rPr>
      </w:pPr>
      <w:r w:rsidRPr="00CD70F0">
        <w:rPr>
          <w:rFonts w:ascii="仿宋_GB2312" w:eastAsia="仿宋_GB2312" w:hint="eastAsia"/>
          <w:sz w:val="30"/>
          <w:szCs w:val="30"/>
        </w:rPr>
        <w:t>附录</w:t>
      </w:r>
      <w:r w:rsidR="005D4FA9">
        <w:rPr>
          <w:rFonts w:ascii="仿宋_GB2312" w:eastAsia="仿宋_GB2312" w:hint="eastAsia"/>
          <w:sz w:val="30"/>
          <w:szCs w:val="30"/>
        </w:rPr>
        <w:t>二</w:t>
      </w:r>
    </w:p>
    <w:p w:rsidR="00F4501D" w:rsidRPr="00CD70F0" w:rsidRDefault="00F4501D" w:rsidP="00F4501D">
      <w:pPr>
        <w:ind w:right="-58"/>
        <w:jc w:val="center"/>
        <w:rPr>
          <w:rFonts w:ascii="黑体" w:eastAsia="黑体"/>
          <w:sz w:val="30"/>
          <w:szCs w:val="30"/>
        </w:rPr>
      </w:pPr>
      <w:r w:rsidRPr="00CD70F0">
        <w:rPr>
          <w:rFonts w:ascii="黑体" w:eastAsia="黑体" w:hint="eastAsia"/>
          <w:sz w:val="30"/>
          <w:szCs w:val="30"/>
        </w:rPr>
        <w:t>常见问题</w:t>
      </w:r>
    </w:p>
    <w:p w:rsidR="00283BDE" w:rsidRDefault="00283BDE" w:rsidP="00283BDE">
      <w:pPr>
        <w:pStyle w:val="4"/>
        <w:ind w:firstLine="600"/>
        <w:rPr>
          <w:rFonts w:ascii="Times New Roman" w:eastAsia="仿宋_GB2312" w:hAnsi="Times New Roman"/>
          <w:kern w:val="0"/>
          <w:sz w:val="30"/>
          <w:szCs w:val="30"/>
        </w:rPr>
      </w:pPr>
      <w:bookmarkStart w:id="0" w:name="_GoBack"/>
      <w:bookmarkEnd w:id="0"/>
      <w:r>
        <w:rPr>
          <w:rFonts w:ascii="Times New Roman" w:eastAsia="仿宋_GB2312" w:hAnsi="Times New Roman"/>
          <w:bCs/>
          <w:kern w:val="0"/>
          <w:sz w:val="30"/>
          <w:szCs w:val="30"/>
        </w:rPr>
        <w:t>问：非银行金融机构外汇资本金结汇是否需外汇局核准</w:t>
      </w:r>
      <w:r>
        <w:rPr>
          <w:rFonts w:ascii="Times New Roman" w:eastAsia="仿宋_GB2312" w:hAnsi="Times New Roman"/>
          <w:kern w:val="0"/>
          <w:sz w:val="30"/>
          <w:szCs w:val="30"/>
        </w:rPr>
        <w:t>？</w:t>
      </w:r>
    </w:p>
    <w:p w:rsidR="00283BDE" w:rsidRDefault="00283BDE" w:rsidP="00283BDE">
      <w:pPr>
        <w:ind w:right="300" w:firstLineChars="200" w:firstLine="600"/>
        <w:rPr>
          <w:rFonts w:ascii="Times New Roman" w:hAnsi="Times New Roman"/>
        </w:rPr>
      </w:pPr>
      <w:r>
        <w:rPr>
          <w:rFonts w:ascii="Times New Roman" w:eastAsia="仿宋_GB2312" w:hAnsi="Times New Roman"/>
          <w:kern w:val="0"/>
          <w:sz w:val="30"/>
          <w:szCs w:val="30"/>
        </w:rPr>
        <w:t>答：</w:t>
      </w:r>
      <w:r>
        <w:rPr>
          <w:rFonts w:ascii="Times New Roman" w:eastAsia="仿宋_GB2312" w:hAnsi="Times New Roman"/>
          <w:bCs/>
          <w:kern w:val="0"/>
          <w:sz w:val="30"/>
          <w:szCs w:val="30"/>
        </w:rPr>
        <w:t>非银行金融机构外汇资本金、境外上市募股资金结汇参照非金融企业管理，无需所在地外汇局核准。</w:t>
      </w:r>
    </w:p>
    <w:p w:rsidR="00283BDE" w:rsidRDefault="00283BDE">
      <w:pPr>
        <w:widowControl/>
        <w:jc w:val="left"/>
      </w:pPr>
    </w:p>
    <w:sectPr w:rsidR="00283BDE" w:rsidSect="00937F2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FD" w:rsidRDefault="00CE57FD">
      <w:r>
        <w:separator/>
      </w:r>
    </w:p>
  </w:endnote>
  <w:endnote w:type="continuationSeparator" w:id="1">
    <w:p w:rsidR="00CE57FD" w:rsidRDefault="00CE57F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346A1D">
    <w:pPr>
      <w:pStyle w:val="a3"/>
      <w:jc w:val="center"/>
    </w:pPr>
    <w:r>
      <w:fldChar w:fldCharType="begin"/>
    </w:r>
    <w:r w:rsidR="00F4501D">
      <w:instrText xml:space="preserve"> PAGE   \* MERGEFORMAT </w:instrText>
    </w:r>
    <w:r>
      <w:fldChar w:fldCharType="separate"/>
    </w:r>
    <w:r w:rsidR="001C34D8" w:rsidRPr="001C34D8">
      <w:rPr>
        <w:noProof/>
        <w:lang w:val="zh-CN"/>
      </w:rPr>
      <w:t>1</w:t>
    </w:r>
    <w:r>
      <w:fldChar w:fldCharType="end"/>
    </w:r>
  </w:p>
  <w:p w:rsidR="00F4501D" w:rsidRDefault="00F450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346A1D">
    <w:pPr>
      <w:pStyle w:val="a3"/>
      <w:jc w:val="center"/>
    </w:pPr>
    <w:r>
      <w:fldChar w:fldCharType="begin"/>
    </w:r>
    <w:r w:rsidR="00F4501D">
      <w:instrText xml:space="preserve"> PAGE   \* MERGEFORMAT </w:instrText>
    </w:r>
    <w:r>
      <w:fldChar w:fldCharType="separate"/>
    </w:r>
    <w:r w:rsidR="001C34D8" w:rsidRPr="001C34D8">
      <w:rPr>
        <w:noProof/>
        <w:lang w:val="zh-CN"/>
      </w:rPr>
      <w:t>2</w:t>
    </w:r>
    <w:r>
      <w:fldChar w:fldCharType="end"/>
    </w:r>
  </w:p>
  <w:p w:rsidR="00F4501D" w:rsidRDefault="00F4501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346A1D">
    <w:pPr>
      <w:pStyle w:val="a3"/>
      <w:jc w:val="center"/>
    </w:pPr>
    <w:r>
      <w:fldChar w:fldCharType="begin"/>
    </w:r>
    <w:r w:rsidR="00F4501D">
      <w:instrText xml:space="preserve"> PAGE   \* MERGEFORMAT </w:instrText>
    </w:r>
    <w:r>
      <w:fldChar w:fldCharType="separate"/>
    </w:r>
    <w:r w:rsidR="001C34D8" w:rsidRPr="001C34D8">
      <w:rPr>
        <w:noProof/>
        <w:lang w:val="zh-CN"/>
      </w:rPr>
      <w:t>8</w:t>
    </w:r>
    <w:r>
      <w:fldChar w:fldCharType="end"/>
    </w:r>
  </w:p>
  <w:p w:rsidR="00F4501D" w:rsidRDefault="00F450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FD" w:rsidRDefault="00CE57FD">
      <w:r>
        <w:separator/>
      </w:r>
    </w:p>
  </w:footnote>
  <w:footnote w:type="continuationSeparator" w:id="1">
    <w:p w:rsidR="00CE57FD" w:rsidRDefault="00CE5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D63"/>
    <w:rsid w:val="001C34D8"/>
    <w:rsid w:val="00283BDE"/>
    <w:rsid w:val="002D4AD0"/>
    <w:rsid w:val="002E7732"/>
    <w:rsid w:val="00346A1D"/>
    <w:rsid w:val="003B5D99"/>
    <w:rsid w:val="003E1F47"/>
    <w:rsid w:val="00432D3D"/>
    <w:rsid w:val="00463F18"/>
    <w:rsid w:val="0049077B"/>
    <w:rsid w:val="005D4FA9"/>
    <w:rsid w:val="00612F8A"/>
    <w:rsid w:val="00620782"/>
    <w:rsid w:val="006B32E3"/>
    <w:rsid w:val="006C1BC0"/>
    <w:rsid w:val="006F4CEF"/>
    <w:rsid w:val="00703536"/>
    <w:rsid w:val="00796470"/>
    <w:rsid w:val="00822B4A"/>
    <w:rsid w:val="00881158"/>
    <w:rsid w:val="00937F2E"/>
    <w:rsid w:val="009E26D7"/>
    <w:rsid w:val="00A0719F"/>
    <w:rsid w:val="00C10EFA"/>
    <w:rsid w:val="00C16B7E"/>
    <w:rsid w:val="00CE57FD"/>
    <w:rsid w:val="00DC6D63"/>
    <w:rsid w:val="00DD7D79"/>
    <w:rsid w:val="00E373E4"/>
    <w:rsid w:val="00E801CE"/>
    <w:rsid w:val="00F45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7" type="connector" idref="#AutoShape 64"/>
        <o:r id="V:Rule18" type="connector" idref="#AutoShape 52"/>
        <o:r id="V:Rule19" type="connector" idref="#AutoShape 50"/>
        <o:r id="V:Rule20" type="connector" idref="#AutoShape 70"/>
        <o:r id="V:Rule21" type="connector" idref="#AutoShape 45"/>
        <o:r id="V:Rule22" type="connector" idref="#AutoShape 69"/>
        <o:r id="V:Rule23" type="connector" idref="#AutoShape 62"/>
        <o:r id="V:Rule24" type="connector" idref="#AutoShape 47"/>
        <o:r id="V:Rule25" type="connector" idref="#AutoShape 44"/>
        <o:r id="V:Rule26" type="connector" idref="#AutoShape 65"/>
        <o:r id="V:Rule27" type="connector" idref="#AutoShape 61"/>
        <o:r id="V:Rule28" type="connector" idref="#AutoShape 68"/>
        <o:r id="V:Rule29" type="connector" idref="#AutoShape 73"/>
        <o:r id="V:Rule30" type="connector" idref="#AutoShape 54"/>
        <o:r id="V:Rule31" type="connector" idref="#AutoShape 46"/>
        <o:r id="V:Rule32"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63"/>
    <w:pPr>
      <w:widowControl w:val="0"/>
      <w:jc w:val="both"/>
    </w:pPr>
    <w:rPr>
      <w:rFonts w:ascii="Calibri" w:eastAsia="宋体" w:hAnsi="Calibri" w:cs="Times New Roman"/>
    </w:rPr>
  </w:style>
  <w:style w:type="paragraph" w:styleId="2">
    <w:name w:val="heading 2"/>
    <w:basedOn w:val="a"/>
    <w:next w:val="a"/>
    <w:link w:val="2Char"/>
    <w:qFormat/>
    <w:rsid w:val="00F4501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6D63"/>
    <w:pPr>
      <w:tabs>
        <w:tab w:val="center" w:pos="4153"/>
        <w:tab w:val="right" w:pos="8306"/>
      </w:tabs>
      <w:snapToGrid w:val="0"/>
      <w:jc w:val="left"/>
    </w:pPr>
    <w:rPr>
      <w:sz w:val="18"/>
      <w:szCs w:val="18"/>
    </w:rPr>
  </w:style>
  <w:style w:type="character" w:customStyle="1" w:styleId="Char">
    <w:name w:val="页脚 Char"/>
    <w:basedOn w:val="a0"/>
    <w:link w:val="a3"/>
    <w:uiPriority w:val="99"/>
    <w:rsid w:val="00DC6D63"/>
    <w:rPr>
      <w:rFonts w:ascii="Calibri" w:eastAsia="宋体" w:hAnsi="Calibri" w:cs="Times New Roman"/>
      <w:sz w:val="18"/>
      <w:szCs w:val="18"/>
    </w:rPr>
  </w:style>
  <w:style w:type="character" w:customStyle="1" w:styleId="2Char">
    <w:name w:val="标题 2 Char"/>
    <w:basedOn w:val="a0"/>
    <w:link w:val="2"/>
    <w:qFormat/>
    <w:rsid w:val="00F4501D"/>
    <w:rPr>
      <w:rFonts w:ascii="Cambria" w:eastAsia="宋体" w:hAnsi="Cambria" w:cs="Times New Roman"/>
      <w:b/>
      <w:bCs/>
      <w:sz w:val="32"/>
      <w:szCs w:val="32"/>
    </w:rPr>
  </w:style>
  <w:style w:type="paragraph" w:customStyle="1" w:styleId="a4">
    <w:name w:val="段"/>
    <w:link w:val="Char0"/>
    <w:rsid w:val="00F4501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basedOn w:val="a0"/>
    <w:link w:val="a4"/>
    <w:rsid w:val="00F4501D"/>
    <w:rPr>
      <w:rFonts w:ascii="宋体" w:eastAsia="宋体" w:hAnsi="Times New Roman" w:cs="Times New Roman"/>
      <w:noProof/>
      <w:kern w:val="0"/>
      <w:szCs w:val="20"/>
    </w:rPr>
  </w:style>
  <w:style w:type="paragraph" w:customStyle="1" w:styleId="a5">
    <w:name w:val="标准书脚_奇数页"/>
    <w:rsid w:val="00937F2E"/>
    <w:pPr>
      <w:spacing w:before="120"/>
      <w:ind w:right="198"/>
      <w:jc w:val="right"/>
    </w:pPr>
    <w:rPr>
      <w:rFonts w:ascii="宋体" w:eastAsia="宋体" w:hAnsi="Times New Roman" w:cs="Times New Roman"/>
      <w:kern w:val="0"/>
      <w:sz w:val="18"/>
      <w:szCs w:val="18"/>
    </w:rPr>
  </w:style>
  <w:style w:type="paragraph" w:styleId="a6">
    <w:name w:val="header"/>
    <w:basedOn w:val="a"/>
    <w:link w:val="Char1"/>
    <w:uiPriority w:val="99"/>
    <w:unhideWhenUsed/>
    <w:rsid w:val="005D4F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D4FA9"/>
    <w:rPr>
      <w:rFonts w:ascii="Calibri" w:eastAsia="宋体" w:hAnsi="Calibri" w:cs="Times New Roman"/>
      <w:sz w:val="18"/>
      <w:szCs w:val="18"/>
    </w:rPr>
  </w:style>
  <w:style w:type="paragraph" w:styleId="a7">
    <w:name w:val="Balloon Text"/>
    <w:basedOn w:val="a"/>
    <w:link w:val="Char2"/>
    <w:uiPriority w:val="99"/>
    <w:semiHidden/>
    <w:unhideWhenUsed/>
    <w:rsid w:val="00C16B7E"/>
    <w:rPr>
      <w:sz w:val="18"/>
      <w:szCs w:val="18"/>
    </w:rPr>
  </w:style>
  <w:style w:type="character" w:customStyle="1" w:styleId="Char2">
    <w:name w:val="批注框文本 Char"/>
    <w:basedOn w:val="a0"/>
    <w:link w:val="a7"/>
    <w:uiPriority w:val="99"/>
    <w:semiHidden/>
    <w:rsid w:val="00C16B7E"/>
    <w:rPr>
      <w:rFonts w:ascii="Calibri" w:eastAsia="宋体" w:hAnsi="Calibri" w:cs="Times New Roman"/>
      <w:sz w:val="18"/>
      <w:szCs w:val="18"/>
    </w:rPr>
  </w:style>
  <w:style w:type="paragraph" w:customStyle="1" w:styleId="4">
    <w:name w:val="列出段落4"/>
    <w:basedOn w:val="a"/>
    <w:qFormat/>
    <w:rsid w:val="00283BDE"/>
    <w:pPr>
      <w:ind w:firstLineChars="200" w:firstLine="200"/>
    </w:pPr>
  </w:style>
  <w:style w:type="table" w:styleId="a8">
    <w:name w:val="Table Grid"/>
    <w:basedOn w:val="a1"/>
    <w:uiPriority w:val="59"/>
    <w:rsid w:val="00283BDE"/>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罗莉</dc:creator>
  <cp:keywords/>
  <dc:description/>
  <cp:lastModifiedBy>刘泽阳</cp:lastModifiedBy>
  <cp:revision>12</cp:revision>
  <dcterms:created xsi:type="dcterms:W3CDTF">2018-06-22T03:31:00Z</dcterms:created>
  <dcterms:modified xsi:type="dcterms:W3CDTF">2021-11-09T07:10:00Z</dcterms:modified>
</cp:coreProperties>
</file>