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5" Type="http://schemas.microsoft.com/office/2006/relationships/ui/userCustomization" Target="userCustomization/customUI.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before="58"/>
        <w:ind w:left="220" w:right="0" w:firstLine="0"/>
        <w:jc w:val="left"/>
        <w:rPr>
          <w:rFonts w:hint="eastAsia" w:ascii="黑体" w:eastAsia="黑体"/>
          <w:sz w:val="30"/>
        </w:rPr>
      </w:pPr>
      <w:r>
        <w:rPr>
          <w:rFonts w:hint="eastAsia" w:ascii="黑体" w:eastAsia="黑体"/>
          <w:sz w:val="30"/>
        </w:rPr>
        <w:t>附件 1</w:t>
      </w:r>
    </w:p>
    <w:p>
      <w:pPr>
        <w:pStyle w:val="3"/>
        <w:rPr>
          <w:rFonts w:ascii="黑体"/>
          <w:sz w:val="20"/>
        </w:rPr>
      </w:pPr>
    </w:p>
    <w:p>
      <w:pPr>
        <w:pStyle w:val="2"/>
        <w:jc w:val="center"/>
      </w:pPr>
      <w:bookmarkStart w:id="0" w:name="_GoBack"/>
      <w:r>
        <w:rPr>
          <w:rFonts w:hint="eastAsia"/>
        </w:rPr>
        <w:t>特殊机构代码申领表</w:t>
      </w:r>
    </w:p>
    <w:bookmarkEnd w:id="0"/>
    <w:p>
      <w:pPr>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sz w:val="28"/>
          <w:szCs w:val="28"/>
        </w:rPr>
        <w:t>国家外汇管理局深圳市分局：</w:t>
      </w:r>
    </w:p>
    <w:p>
      <w:pPr>
        <w:rPr>
          <w:rFonts w:hint="eastAsia" w:ascii="仿宋_GB2312" w:hAnsi="仿宋_GB2312" w:eastAsia="仿宋_GB2312" w:cs="仿宋_GB2312"/>
          <w:b w:val="0"/>
          <w:bCs w:val="0"/>
          <w:sz w:val="28"/>
          <w:szCs w:val="28"/>
        </w:rPr>
      </w:pPr>
    </w:p>
    <w:p>
      <w:pPr>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sz w:val="28"/>
          <w:szCs w:val="28"/>
        </w:rPr>
        <w:tab/>
      </w:r>
      <w:r>
        <w:rPr>
          <w:rFonts w:hint="eastAsia" w:ascii="仿宋_GB2312" w:hAnsi="仿宋_GB2312" w:eastAsia="仿宋_GB2312" w:cs="仿宋_GB2312"/>
          <w:b w:val="0"/>
          <w:bCs w:val="0"/>
          <w:sz w:val="28"/>
          <w:szCs w:val="28"/>
        </w:rPr>
        <w:t>根据《特殊机构代码赋码业务操作规程》的规定，特申请为以下机构申请特殊机构代码：</w:t>
      </w:r>
    </w:p>
    <w:tbl>
      <w:tblPr>
        <w:tblStyle w:val="6"/>
        <w:tblpPr w:leftFromText="180" w:rightFromText="180" w:vertAnchor="text" w:horzAnchor="page" w:tblpX="1443" w:tblpY="35"/>
        <w:tblOverlap w:val="never"/>
        <w:tblW w:w="852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802"/>
        <w:gridCol w:w="57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802" w:type="dxa"/>
            <w:vAlign w:val="top"/>
          </w:tcPr>
          <w:p>
            <w:pPr>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sz w:val="28"/>
                <w:szCs w:val="28"/>
              </w:rPr>
              <w:t>事项类型</w:t>
            </w:r>
          </w:p>
        </w:tc>
        <w:tc>
          <w:tcPr>
            <w:tcW w:w="5720" w:type="dxa"/>
            <w:vAlign w:val="top"/>
          </w:tcPr>
          <w:p>
            <w:pPr>
              <w:rPr>
                <w:rFonts w:hint="eastAsia" w:ascii="仿宋_GB2312" w:hAnsi="仿宋_GB2312" w:eastAsia="仿宋_GB2312" w:cs="仿宋_GB2312"/>
                <w:b w:val="0"/>
                <w:bCs w:val="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802" w:type="dxa"/>
            <w:vAlign w:val="top"/>
          </w:tcPr>
          <w:p>
            <w:pPr>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sz w:val="28"/>
                <w:szCs w:val="28"/>
              </w:rPr>
              <w:t>机构中文名称</w:t>
            </w:r>
          </w:p>
        </w:tc>
        <w:tc>
          <w:tcPr>
            <w:tcW w:w="5720" w:type="dxa"/>
            <w:vAlign w:val="top"/>
          </w:tcPr>
          <w:p>
            <w:pPr>
              <w:rPr>
                <w:rFonts w:hint="eastAsia" w:ascii="仿宋_GB2312" w:hAnsi="仿宋_GB2312" w:eastAsia="仿宋_GB2312" w:cs="仿宋_GB2312"/>
                <w:b w:val="0"/>
                <w:bCs w:val="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802" w:type="dxa"/>
            <w:vAlign w:val="top"/>
          </w:tcPr>
          <w:p>
            <w:pPr>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sz w:val="28"/>
                <w:szCs w:val="28"/>
              </w:rPr>
              <w:t>机构英文名称</w:t>
            </w:r>
          </w:p>
        </w:tc>
        <w:tc>
          <w:tcPr>
            <w:tcW w:w="5720" w:type="dxa"/>
            <w:vAlign w:val="top"/>
          </w:tcPr>
          <w:p>
            <w:pPr>
              <w:rPr>
                <w:rFonts w:hint="eastAsia" w:ascii="仿宋_GB2312" w:hAnsi="仿宋_GB2312" w:eastAsia="仿宋_GB2312" w:cs="仿宋_GB2312"/>
                <w:b w:val="0"/>
                <w:bCs w:val="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802" w:type="dxa"/>
            <w:vAlign w:val="top"/>
          </w:tcPr>
          <w:p>
            <w:pPr>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sz w:val="28"/>
                <w:szCs w:val="28"/>
              </w:rPr>
              <w:t>所在国家或地区</w:t>
            </w:r>
          </w:p>
        </w:tc>
        <w:tc>
          <w:tcPr>
            <w:tcW w:w="5720" w:type="dxa"/>
            <w:vAlign w:val="top"/>
          </w:tcPr>
          <w:p>
            <w:pPr>
              <w:rPr>
                <w:rFonts w:hint="eastAsia" w:ascii="仿宋_GB2312" w:hAnsi="仿宋_GB2312" w:eastAsia="仿宋_GB2312" w:cs="仿宋_GB2312"/>
                <w:b w:val="0"/>
                <w:bCs w:val="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802" w:type="dxa"/>
            <w:vAlign w:val="top"/>
          </w:tcPr>
          <w:p>
            <w:pPr>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sz w:val="28"/>
                <w:szCs w:val="28"/>
              </w:rPr>
              <w:t>机构地址</w:t>
            </w:r>
          </w:p>
        </w:tc>
        <w:tc>
          <w:tcPr>
            <w:tcW w:w="5720" w:type="dxa"/>
            <w:vAlign w:val="top"/>
          </w:tcPr>
          <w:p>
            <w:pPr>
              <w:rPr>
                <w:rFonts w:hint="eastAsia" w:ascii="仿宋_GB2312" w:hAnsi="仿宋_GB2312" w:eastAsia="仿宋_GB2312" w:cs="仿宋_GB2312"/>
                <w:b w:val="0"/>
                <w:bCs w:val="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802" w:type="dxa"/>
            <w:vAlign w:val="top"/>
          </w:tcPr>
          <w:p>
            <w:pPr>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sz w:val="28"/>
                <w:szCs w:val="28"/>
              </w:rPr>
              <w:t>机构联系人</w:t>
            </w:r>
          </w:p>
        </w:tc>
        <w:tc>
          <w:tcPr>
            <w:tcW w:w="5720" w:type="dxa"/>
            <w:vAlign w:val="top"/>
          </w:tcPr>
          <w:p>
            <w:pPr>
              <w:rPr>
                <w:rFonts w:hint="eastAsia" w:ascii="仿宋_GB2312" w:hAnsi="仿宋_GB2312" w:eastAsia="仿宋_GB2312" w:cs="仿宋_GB2312"/>
                <w:b w:val="0"/>
                <w:bCs w:val="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802" w:type="dxa"/>
            <w:vAlign w:val="top"/>
          </w:tcPr>
          <w:p>
            <w:pPr>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sz w:val="28"/>
                <w:szCs w:val="28"/>
              </w:rPr>
              <w:t>机构联系电话</w:t>
            </w:r>
          </w:p>
        </w:tc>
        <w:tc>
          <w:tcPr>
            <w:tcW w:w="5720" w:type="dxa"/>
            <w:vAlign w:val="top"/>
          </w:tcPr>
          <w:p>
            <w:pPr>
              <w:rPr>
                <w:rFonts w:hint="eastAsia" w:ascii="仿宋_GB2312" w:hAnsi="仿宋_GB2312" w:eastAsia="仿宋_GB2312" w:cs="仿宋_GB2312"/>
                <w:b w:val="0"/>
                <w:bCs w:val="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802" w:type="dxa"/>
            <w:vAlign w:val="top"/>
          </w:tcPr>
          <w:p>
            <w:pPr>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sz w:val="28"/>
                <w:szCs w:val="28"/>
              </w:rPr>
              <w:t>行业属性</w:t>
            </w:r>
          </w:p>
        </w:tc>
        <w:tc>
          <w:tcPr>
            <w:tcW w:w="5720" w:type="dxa"/>
            <w:vAlign w:val="top"/>
          </w:tcPr>
          <w:p>
            <w:pPr>
              <w:rPr>
                <w:rFonts w:hint="eastAsia" w:ascii="仿宋_GB2312" w:hAnsi="仿宋_GB2312" w:eastAsia="仿宋_GB2312" w:cs="仿宋_GB2312"/>
                <w:b w:val="0"/>
                <w:bCs w:val="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802" w:type="dxa"/>
            <w:vAlign w:val="top"/>
          </w:tcPr>
          <w:p>
            <w:pPr>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sz w:val="28"/>
                <w:szCs w:val="28"/>
              </w:rPr>
              <w:t>经济类型</w:t>
            </w:r>
          </w:p>
        </w:tc>
        <w:tc>
          <w:tcPr>
            <w:tcW w:w="5720" w:type="dxa"/>
            <w:vAlign w:val="top"/>
          </w:tcPr>
          <w:p>
            <w:pPr>
              <w:rPr>
                <w:rFonts w:hint="eastAsia" w:ascii="仿宋_GB2312" w:hAnsi="仿宋_GB2312" w:eastAsia="仿宋_GB2312" w:cs="仿宋_GB2312"/>
                <w:b w:val="0"/>
                <w:bCs w:val="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802" w:type="dxa"/>
            <w:vAlign w:val="top"/>
          </w:tcPr>
          <w:p>
            <w:pPr>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sz w:val="28"/>
                <w:szCs w:val="28"/>
              </w:rPr>
              <w:t>邮政编码</w:t>
            </w:r>
          </w:p>
        </w:tc>
        <w:tc>
          <w:tcPr>
            <w:tcW w:w="5720" w:type="dxa"/>
            <w:vAlign w:val="top"/>
          </w:tcPr>
          <w:p>
            <w:pPr>
              <w:rPr>
                <w:rFonts w:hint="eastAsia" w:ascii="仿宋_GB2312" w:hAnsi="仿宋_GB2312" w:eastAsia="仿宋_GB2312" w:cs="仿宋_GB2312"/>
                <w:b w:val="0"/>
                <w:bCs w:val="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802" w:type="dxa"/>
            <w:vAlign w:val="top"/>
          </w:tcPr>
          <w:p>
            <w:pPr>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sz w:val="28"/>
                <w:szCs w:val="28"/>
              </w:rPr>
              <w:t>所属外汇分支局</w:t>
            </w:r>
          </w:p>
        </w:tc>
        <w:tc>
          <w:tcPr>
            <w:tcW w:w="5720" w:type="dxa"/>
            <w:vAlign w:val="top"/>
          </w:tcPr>
          <w:p>
            <w:pPr>
              <w:rPr>
                <w:rFonts w:hint="eastAsia" w:ascii="仿宋_GB2312" w:hAnsi="仿宋_GB2312" w:eastAsia="仿宋_GB2312" w:cs="仿宋_GB2312"/>
                <w:b w:val="0"/>
                <w:bCs w:val="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802" w:type="dxa"/>
            <w:vAlign w:val="top"/>
          </w:tcPr>
          <w:p>
            <w:pPr>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sz w:val="28"/>
                <w:szCs w:val="28"/>
              </w:rPr>
              <w:t>经办银行或外汇局业务部门</w:t>
            </w:r>
          </w:p>
        </w:tc>
        <w:tc>
          <w:tcPr>
            <w:tcW w:w="5720" w:type="dxa"/>
            <w:vAlign w:val="top"/>
          </w:tcPr>
          <w:p>
            <w:pPr>
              <w:rPr>
                <w:rFonts w:hint="eastAsia" w:ascii="仿宋_GB2312" w:hAnsi="仿宋_GB2312" w:eastAsia="仿宋_GB2312" w:cs="仿宋_GB2312"/>
                <w:b w:val="0"/>
                <w:bCs w:val="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802" w:type="dxa"/>
            <w:vAlign w:val="top"/>
          </w:tcPr>
          <w:p>
            <w:pPr>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sz w:val="28"/>
                <w:szCs w:val="28"/>
              </w:rPr>
              <w:t>境外注册码及备注</w:t>
            </w:r>
          </w:p>
        </w:tc>
        <w:tc>
          <w:tcPr>
            <w:tcW w:w="5720" w:type="dxa"/>
            <w:vAlign w:val="top"/>
          </w:tcPr>
          <w:p>
            <w:pPr>
              <w:rPr>
                <w:rFonts w:hint="eastAsia" w:ascii="仿宋_GB2312" w:hAnsi="仿宋_GB2312" w:eastAsia="仿宋_GB2312" w:cs="仿宋_GB2312"/>
                <w:b w:val="0"/>
                <w:bCs w:val="0"/>
                <w:sz w:val="28"/>
                <w:szCs w:val="28"/>
              </w:rPr>
            </w:pPr>
          </w:p>
        </w:tc>
      </w:tr>
    </w:tbl>
    <w:p>
      <w:pPr>
        <w:wordWrap w:val="0"/>
        <w:jc w:val="right"/>
        <w:rPr>
          <w:rFonts w:hint="eastAsia" w:ascii="仿宋_GB2312" w:hAnsi="仿宋_GB2312" w:eastAsia="仿宋_GB2312" w:cs="仿宋_GB2312"/>
          <w:b w:val="0"/>
          <w:bCs w:val="0"/>
          <w:sz w:val="28"/>
          <w:szCs w:val="28"/>
          <w:lang w:val="en-US" w:eastAsia="zh-CN"/>
        </w:rPr>
      </w:pPr>
    </w:p>
    <w:p>
      <w:pPr>
        <w:wordWrap w:val="0"/>
        <w:jc w:val="right"/>
        <w:rPr>
          <w:rFonts w:hint="eastAsia" w:ascii="仿宋_GB2312" w:hAnsi="仿宋_GB2312" w:eastAsia="仿宋_GB2312" w:cs="仿宋_GB2312"/>
          <w:b w:val="0"/>
          <w:bCs w:val="0"/>
          <w:sz w:val="28"/>
          <w:szCs w:val="28"/>
          <w:lang w:val="en-US" w:eastAsia="zh-CN"/>
        </w:rPr>
      </w:pPr>
    </w:p>
    <w:p>
      <w:pPr>
        <w:wordWrap w:val="0"/>
        <w:jc w:val="right"/>
        <w:rPr>
          <w:rFonts w:hint="eastAsia"/>
          <w:lang w:val="en-US" w:eastAsia="zh-CN"/>
        </w:rPr>
      </w:pPr>
    </w:p>
    <w:p>
      <w:pPr>
        <w:wordWrap w:val="0"/>
        <w:jc w:val="right"/>
        <w:rPr>
          <w:rFonts w:hint="eastAsia"/>
          <w:lang w:val="en-US" w:eastAsia="zh-CN"/>
        </w:rPr>
      </w:pPr>
    </w:p>
    <w:p>
      <w:pPr>
        <w:wordWrap w:val="0"/>
        <w:jc w:val="right"/>
        <w:rPr>
          <w:rFonts w:hint="eastAsia"/>
          <w:lang w:val="en-US" w:eastAsia="zh-CN"/>
        </w:rPr>
      </w:pPr>
    </w:p>
    <w:p>
      <w:pPr>
        <w:wordWrap w:val="0"/>
        <w:jc w:val="right"/>
        <w:rPr>
          <w:rFonts w:hint="eastAsia"/>
          <w:lang w:val="en-US" w:eastAsia="zh-CN"/>
        </w:rPr>
      </w:pPr>
    </w:p>
    <w:p>
      <w:pPr>
        <w:wordWrap w:val="0"/>
        <w:jc w:val="right"/>
        <w:rPr>
          <w:rFonts w:hint="eastAsia"/>
          <w:lang w:val="en-US" w:eastAsia="zh-CN"/>
        </w:rPr>
      </w:pPr>
    </w:p>
    <w:p>
      <w:pPr>
        <w:wordWrap w:val="0"/>
        <w:jc w:val="right"/>
        <w:rPr>
          <w:rFonts w:hint="eastAsia" w:eastAsia="宋体"/>
          <w:sz w:val="28"/>
          <w:szCs w:val="28"/>
          <w:lang w:val="en-US" w:eastAsia="zh-CN"/>
        </w:rPr>
      </w:pPr>
      <w:r>
        <w:rPr>
          <w:rFonts w:hint="eastAsia"/>
          <w:sz w:val="28"/>
          <w:szCs w:val="28"/>
          <w:lang w:val="en-US" w:eastAsia="zh-CN"/>
        </w:rPr>
        <w:t xml:space="preserve">  </w:t>
      </w:r>
    </w:p>
    <w:p>
      <w:pPr>
        <w:rPr>
          <w:rFonts w:hint="eastAsia" w:ascii="仿宋_GB2312" w:hAnsi="仿宋_GB2312" w:eastAsia="仿宋_GB2312" w:cs="仿宋_GB2312"/>
          <w:sz w:val="28"/>
          <w:szCs w:val="28"/>
        </w:rPr>
      </w:pPr>
      <w:r>
        <w:rPr>
          <w:rFonts w:hint="eastAsia"/>
          <w:sz w:val="28"/>
          <w:szCs w:val="28"/>
          <w:lang w:val="en-US" w:eastAsia="zh-CN"/>
        </w:rPr>
        <w:t xml:space="preserve">  </w:t>
      </w:r>
      <w:r>
        <w:rPr>
          <w:rFonts w:hint="eastAsia" w:ascii="仿宋_GB2312" w:hAnsi="仿宋_GB2312" w:eastAsia="仿宋_GB2312" w:cs="仿宋_GB2312"/>
          <w:sz w:val="28"/>
          <w:szCs w:val="28"/>
        </w:rPr>
        <w:t>经办银行或外汇局联系人：</w:t>
      </w:r>
    </w:p>
    <w:p>
      <w:pPr>
        <w:ind w:firstLine="220" w:firstLineChars="1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联系电话：</w:t>
      </w:r>
    </w:p>
    <w:p>
      <w:pPr>
        <w:ind w:firstLine="220" w:firstLineChars="1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传真电话：</w:t>
      </w:r>
    </w:p>
    <w:p>
      <w:pPr>
        <w:jc w:val="both"/>
        <w:rPr>
          <w:rFonts w:hint="eastAsia" w:ascii="仿宋_GB2312" w:hAnsi="仿宋_GB2312" w:eastAsia="仿宋_GB2312" w:cs="仿宋_GB2312"/>
          <w:sz w:val="28"/>
          <w:szCs w:val="28"/>
          <w:lang w:val="en-US" w:eastAsia="zh-CN"/>
        </w:rPr>
      </w:pPr>
    </w:p>
    <w:p>
      <w:pPr>
        <w:jc w:val="right"/>
        <w:rPr>
          <w:rFonts w:hint="eastAsia" w:ascii="仿宋_GB2312" w:hAnsi="仿宋_GB2312" w:eastAsia="仿宋_GB2312" w:cs="仿宋_GB2312"/>
          <w:sz w:val="28"/>
          <w:szCs w:val="28"/>
        </w:rPr>
      </w:pPr>
    </w:p>
    <w:p>
      <w:pPr>
        <w:jc w:val="right"/>
        <w:rPr>
          <w:rFonts w:hint="eastAsia" w:ascii="仿宋_GB2312" w:hAnsi="仿宋_GB2312" w:eastAsia="仿宋_GB2312" w:cs="仿宋_GB2312"/>
          <w:sz w:val="28"/>
          <w:szCs w:val="28"/>
        </w:rPr>
      </w:pPr>
    </w:p>
    <w:p>
      <w:pPr>
        <w:jc w:val="right"/>
        <w:rPr>
          <w:rFonts w:hint="eastAsia" w:ascii="仿宋_GB2312" w:hAnsi="仿宋_GB2312" w:eastAsia="仿宋_GB2312" w:cs="仿宋_GB2312"/>
          <w:sz w:val="28"/>
          <w:szCs w:val="28"/>
        </w:rPr>
      </w:pPr>
    </w:p>
    <w:p>
      <w:pPr>
        <w:jc w:val="right"/>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lang w:val="zh-CN" w:eastAsia="zh-CN" w:bidi="zh-CN"/>
        </w:rPr>
        <w:pict>
          <v:shape id="Straight Connector 1031" o:spid="_x0000_s1026" type="#_x0000_t32" style="height:0.05pt;width:159.75pt;rotation:0f;" o:ole="f" o:connectortype="straight" fillcolor="#FFFFFF" filled="f" o:preferrelative="t" stroked="t" coordorigin="0,0" coordsize="21600,21600">
            <v:fill on="f" color2="#FFFFFF" focus="0%"/>
            <v:stroke color="#000000" color2="#FFFFFF" miterlimit="2" dashstyle="dash"/>
            <v:imagedata gain="65536f" blacklevel="0f" gamma="0"/>
            <o:lock v:ext="edit" position="f" selection="f" grouping="f" rotation="t" cropping="f" text="f" aspectratio="f"/>
            <w10:wrap type="none"/>
            <w10:anchorlock/>
          </v:shape>
        </w:pict>
      </w:r>
    </w:p>
    <w:p>
      <w:pPr>
        <w:jc w:val="righ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经办银行或外汇局（公章或业务章）</w:t>
      </w:r>
    </w:p>
    <w:p>
      <w:pPr>
        <w:wordWrap w:val="0"/>
        <w:jc w:val="right"/>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年</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月</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日</w:t>
      </w:r>
      <w:r>
        <w:rPr>
          <w:rFonts w:hint="eastAsia" w:ascii="仿宋_GB2312" w:hAnsi="仿宋_GB2312" w:eastAsia="仿宋_GB2312" w:cs="仿宋_GB2312"/>
          <w:sz w:val="28"/>
          <w:szCs w:val="28"/>
          <w:lang w:val="en-US" w:eastAsia="zh-CN"/>
        </w:rPr>
        <w:t xml:space="preserve">  </w:t>
      </w:r>
    </w:p>
    <w:p>
      <w:pPr>
        <w:jc w:val="both"/>
        <w:rPr>
          <w:rFonts w:hint="eastAsia" w:eastAsia="宋体"/>
          <w:lang w:val="en-US" w:eastAsia="zh-CN"/>
        </w:rPr>
      </w:pPr>
    </w:p>
    <w:p>
      <w:pPr>
        <w:spacing w:after="0"/>
        <w:jc w:val="left"/>
        <w:rPr>
          <w:sz w:val="21"/>
        </w:rPr>
        <w:sectPr>
          <w:type w:val="continuous"/>
          <w:pgSz w:w="11910" w:h="16840"/>
          <w:pgMar w:top="1480" w:right="1540" w:bottom="280" w:left="1680" w:header="720" w:footer="720" w:gutter="0"/>
          <w:cols w:space="720" w:num="1"/>
        </w:sectPr>
      </w:pPr>
    </w:p>
    <w:p>
      <w:pPr>
        <w:spacing w:before="43"/>
        <w:ind w:left="2779" w:right="2648" w:firstLine="0"/>
        <w:jc w:val="center"/>
        <w:rPr>
          <w:rFonts w:hint="eastAsia" w:ascii="黑体" w:eastAsia="黑体"/>
          <w:sz w:val="30"/>
        </w:rPr>
      </w:pPr>
      <w:r>
        <w:rPr>
          <w:rFonts w:hint="eastAsia" w:ascii="黑体" w:eastAsia="黑体"/>
          <w:sz w:val="30"/>
        </w:rPr>
        <w:t>填写说明</w:t>
      </w:r>
    </w:p>
    <w:p>
      <w:pPr>
        <w:pStyle w:val="7"/>
        <w:numPr>
          <w:ilvl w:val="0"/>
          <w:numId w:val="1"/>
        </w:numPr>
        <w:tabs>
          <w:tab w:val="left" w:pos="461"/>
        </w:tabs>
        <w:spacing w:before="199" w:after="0" w:line="364" w:lineRule="auto"/>
        <w:ind w:left="220" w:right="237" w:firstLine="0"/>
        <w:jc w:val="left"/>
        <w:rPr>
          <w:sz w:val="24"/>
        </w:rPr>
      </w:pPr>
      <w:r>
        <w:rPr>
          <w:spacing w:val="-4"/>
          <w:sz w:val="24"/>
        </w:rPr>
        <w:t>机构中英文名称：应当根据机构提供的有效证明或主管部门的批文来确定，并</w:t>
      </w:r>
      <w:r>
        <w:rPr>
          <w:sz w:val="24"/>
        </w:rPr>
        <w:t>与银行的开户档案资料或预留印鉴核对一致。</w:t>
      </w:r>
    </w:p>
    <w:p>
      <w:pPr>
        <w:pStyle w:val="7"/>
        <w:numPr>
          <w:ilvl w:val="0"/>
          <w:numId w:val="2"/>
        </w:numPr>
        <w:tabs>
          <w:tab w:val="left" w:pos="821"/>
        </w:tabs>
        <w:spacing w:before="1" w:after="0" w:line="364" w:lineRule="auto"/>
        <w:ind w:left="220" w:right="240" w:firstLine="0"/>
        <w:jc w:val="left"/>
        <w:rPr>
          <w:sz w:val="24"/>
        </w:rPr>
      </w:pPr>
      <w:r>
        <w:rPr>
          <w:spacing w:val="-1"/>
          <w:sz w:val="24"/>
        </w:rPr>
        <w:t>对于既有中文名称，又有英文名称的特殊机构，应将其规范的中英文名称</w:t>
      </w:r>
      <w:r>
        <w:rPr>
          <w:spacing w:val="-21"/>
          <w:sz w:val="24"/>
        </w:rPr>
        <w:t>分别填入“中文机构名称”、“英文机构名称”。</w:t>
      </w:r>
    </w:p>
    <w:p>
      <w:pPr>
        <w:pStyle w:val="7"/>
        <w:numPr>
          <w:ilvl w:val="0"/>
          <w:numId w:val="2"/>
        </w:numPr>
        <w:tabs>
          <w:tab w:val="left" w:pos="821"/>
        </w:tabs>
        <w:spacing w:before="1" w:after="0" w:line="364" w:lineRule="auto"/>
        <w:ind w:left="220" w:right="240" w:firstLine="0"/>
        <w:jc w:val="left"/>
        <w:rPr>
          <w:sz w:val="24"/>
        </w:rPr>
      </w:pPr>
      <w:r>
        <w:rPr>
          <w:spacing w:val="-1"/>
          <w:sz w:val="24"/>
        </w:rPr>
        <w:t>对于只有英文名称的特殊机构，应将其规范的英文名称填入“英文机构名</w:t>
      </w:r>
      <w:r>
        <w:rPr>
          <w:spacing w:val="-19"/>
          <w:sz w:val="24"/>
        </w:rPr>
        <w:t>称”，“中文机构名称”项空白。</w:t>
      </w:r>
    </w:p>
    <w:p>
      <w:pPr>
        <w:pStyle w:val="7"/>
        <w:numPr>
          <w:ilvl w:val="0"/>
          <w:numId w:val="2"/>
        </w:numPr>
        <w:tabs>
          <w:tab w:val="left" w:pos="821"/>
        </w:tabs>
        <w:spacing w:before="1" w:after="0" w:line="364" w:lineRule="auto"/>
        <w:ind w:left="220" w:right="237" w:firstLine="0"/>
        <w:jc w:val="both"/>
        <w:rPr>
          <w:sz w:val="24"/>
        </w:rPr>
      </w:pPr>
      <w:r>
        <w:rPr>
          <w:spacing w:val="-1"/>
          <w:sz w:val="24"/>
        </w:rPr>
        <w:t>对于境外机构所使用的名称与境内机构或其他境外机构完全一致的特殊机</w:t>
      </w:r>
      <w:r>
        <w:rPr>
          <w:spacing w:val="-5"/>
          <w:sz w:val="24"/>
        </w:rPr>
        <w:t>构，为便于申领到单独的特殊机构代码，应在其名称前面填加“</w:t>
      </w:r>
      <w:r>
        <w:rPr>
          <w:sz w:val="24"/>
        </w:rPr>
        <w:t>（</w:t>
      </w:r>
      <w:r>
        <w:rPr>
          <w:spacing w:val="-3"/>
          <w:sz w:val="24"/>
        </w:rPr>
        <w:t>国家或地区名</w:t>
      </w:r>
      <w:r>
        <w:rPr>
          <w:sz w:val="24"/>
        </w:rPr>
        <w:t>称</w:t>
      </w:r>
      <w:r>
        <w:rPr>
          <w:spacing w:val="-120"/>
          <w:sz w:val="24"/>
        </w:rPr>
        <w:t>）”</w:t>
      </w:r>
      <w:r>
        <w:rPr>
          <w:spacing w:val="-40"/>
          <w:sz w:val="24"/>
        </w:rPr>
        <w:t>，如“</w:t>
      </w:r>
      <w:r>
        <w:rPr>
          <w:sz w:val="24"/>
        </w:rPr>
        <w:t>（香港</w:t>
      </w:r>
      <w:r>
        <w:rPr>
          <w:spacing w:val="-120"/>
          <w:sz w:val="24"/>
        </w:rPr>
        <w:t>）”</w:t>
      </w:r>
      <w:r>
        <w:rPr>
          <w:sz w:val="24"/>
        </w:rPr>
        <w:t>。</w:t>
      </w:r>
    </w:p>
    <w:p>
      <w:pPr>
        <w:pStyle w:val="7"/>
        <w:numPr>
          <w:ilvl w:val="0"/>
          <w:numId w:val="2"/>
        </w:numPr>
        <w:tabs>
          <w:tab w:val="left" w:pos="821"/>
        </w:tabs>
        <w:spacing w:before="2" w:after="0" w:line="364" w:lineRule="auto"/>
        <w:ind w:left="220" w:right="237" w:firstLine="0"/>
        <w:jc w:val="both"/>
        <w:rPr>
          <w:sz w:val="24"/>
        </w:rPr>
      </w:pPr>
      <w:r>
        <w:rPr>
          <w:spacing w:val="-1"/>
          <w:sz w:val="24"/>
        </w:rPr>
        <w:t>对于各国驻华使馆，因目前外交部不向驻华使馆颁发能够证明其规范中文</w:t>
      </w:r>
      <w:r>
        <w:rPr>
          <w:spacing w:val="-10"/>
          <w:sz w:val="24"/>
        </w:rPr>
        <w:t>名称的批文，但外交部官方网站上列有各驻华使馆的中文名称。为避免各驻华使</w:t>
      </w:r>
      <w:r>
        <w:rPr>
          <w:spacing w:val="-7"/>
          <w:sz w:val="24"/>
        </w:rPr>
        <w:t>馆重复申领特殊机构代码，银行及外汇局在为其申领代码时，应先查询外交部官</w:t>
      </w:r>
      <w:r>
        <w:fldChar w:fldCharType="begin"/>
      </w:r>
      <w:r>
        <w:instrText xml:space="preserve"> HYPERLINK "http://www.mfa.gov.cn/" \h </w:instrText>
      </w:r>
      <w:r>
        <w:fldChar w:fldCharType="separate"/>
      </w:r>
      <w:r>
        <w:rPr>
          <w:sz w:val="24"/>
        </w:rPr>
        <w:t>方网站（www.mfa.gov.cn</w:t>
      </w:r>
      <w:r>
        <w:rPr>
          <w:sz w:val="24"/>
        </w:rPr>
        <w:fldChar w:fldCharType="end"/>
      </w:r>
      <w:r>
        <w:rPr>
          <w:sz w:val="24"/>
        </w:rPr>
        <w:t>）以确定其规范名称。</w:t>
      </w:r>
    </w:p>
    <w:p>
      <w:pPr>
        <w:pStyle w:val="7"/>
        <w:numPr>
          <w:ilvl w:val="0"/>
          <w:numId w:val="1"/>
        </w:numPr>
        <w:tabs>
          <w:tab w:val="left" w:pos="461"/>
        </w:tabs>
        <w:spacing w:before="2" w:after="0" w:line="240" w:lineRule="auto"/>
        <w:ind w:left="461" w:right="0" w:hanging="241"/>
        <w:jc w:val="left"/>
        <w:rPr>
          <w:sz w:val="24"/>
        </w:rPr>
      </w:pPr>
      <w:r>
        <w:rPr>
          <w:sz w:val="24"/>
        </w:rPr>
        <w:t>机构地址：应填写机构在境外或境内的地址。</w:t>
      </w:r>
    </w:p>
    <w:p>
      <w:pPr>
        <w:pStyle w:val="7"/>
        <w:numPr>
          <w:ilvl w:val="0"/>
          <w:numId w:val="1"/>
        </w:numPr>
        <w:tabs>
          <w:tab w:val="left" w:pos="461"/>
        </w:tabs>
        <w:spacing w:before="161" w:after="0" w:line="240" w:lineRule="auto"/>
        <w:ind w:left="461" w:right="0" w:hanging="241"/>
        <w:jc w:val="left"/>
        <w:rPr>
          <w:sz w:val="24"/>
        </w:rPr>
      </w:pPr>
      <w:r>
        <w:rPr>
          <w:spacing w:val="-14"/>
          <w:sz w:val="24"/>
        </w:rPr>
        <w:t xml:space="preserve">所在国家或地区：应填写国家或地区 </w:t>
      </w:r>
      <w:r>
        <w:rPr>
          <w:sz w:val="24"/>
        </w:rPr>
        <w:t>3</w:t>
      </w:r>
      <w:r>
        <w:rPr>
          <w:spacing w:val="-28"/>
          <w:sz w:val="24"/>
        </w:rPr>
        <w:t xml:space="preserve"> 位数字编码及名称，如</w:t>
      </w:r>
      <w:r>
        <w:rPr>
          <w:sz w:val="24"/>
        </w:rPr>
        <w:t>“344</w:t>
      </w:r>
      <w:r>
        <w:rPr>
          <w:spacing w:val="-18"/>
          <w:sz w:val="24"/>
        </w:rPr>
        <w:t xml:space="preserve"> 中国香港”。</w:t>
      </w:r>
    </w:p>
    <w:p>
      <w:pPr>
        <w:pStyle w:val="7"/>
        <w:numPr>
          <w:ilvl w:val="0"/>
          <w:numId w:val="1"/>
        </w:numPr>
        <w:tabs>
          <w:tab w:val="left" w:pos="461"/>
        </w:tabs>
        <w:spacing w:before="160" w:after="0" w:line="240" w:lineRule="auto"/>
        <w:ind w:left="461" w:right="0" w:hanging="241"/>
        <w:jc w:val="left"/>
        <w:rPr>
          <w:sz w:val="24"/>
        </w:rPr>
      </w:pPr>
      <w:r>
        <w:rPr>
          <w:sz w:val="24"/>
        </w:rPr>
        <w:t>特殊机构联系人和联系电话：可以填写机构在境内的联系人和联系电话。</w:t>
      </w:r>
    </w:p>
    <w:p>
      <w:pPr>
        <w:pStyle w:val="7"/>
        <w:numPr>
          <w:ilvl w:val="0"/>
          <w:numId w:val="1"/>
        </w:numPr>
        <w:tabs>
          <w:tab w:val="left" w:pos="461"/>
        </w:tabs>
        <w:spacing w:before="161" w:after="0" w:line="364" w:lineRule="auto"/>
        <w:ind w:left="220" w:right="241" w:firstLine="0"/>
        <w:jc w:val="left"/>
        <w:rPr>
          <w:sz w:val="24"/>
        </w:rPr>
      </w:pPr>
      <w:r>
        <w:rPr>
          <w:spacing w:val="-4"/>
          <w:sz w:val="24"/>
        </w:rPr>
        <w:t xml:space="preserve">行业属性：应填写机构所属行业属性的 </w:t>
      </w:r>
      <w:r>
        <w:rPr>
          <w:sz w:val="24"/>
        </w:rPr>
        <w:t>4</w:t>
      </w:r>
      <w:r>
        <w:rPr>
          <w:spacing w:val="-8"/>
          <w:sz w:val="24"/>
        </w:rPr>
        <w:t xml:space="preserve"> 位数字编码及名称，如</w:t>
      </w:r>
      <w:r>
        <w:rPr>
          <w:sz w:val="24"/>
        </w:rPr>
        <w:t>“0651</w:t>
      </w:r>
      <w:r>
        <w:rPr>
          <w:spacing w:val="-3"/>
          <w:sz w:val="24"/>
        </w:rPr>
        <w:t xml:space="preserve"> 批发</w:t>
      </w:r>
      <w:r>
        <w:rPr>
          <w:spacing w:val="-40"/>
          <w:sz w:val="24"/>
        </w:rPr>
        <w:t>业”。</w:t>
      </w:r>
    </w:p>
    <w:p>
      <w:pPr>
        <w:pStyle w:val="7"/>
        <w:numPr>
          <w:ilvl w:val="0"/>
          <w:numId w:val="1"/>
        </w:numPr>
        <w:tabs>
          <w:tab w:val="left" w:pos="461"/>
        </w:tabs>
        <w:spacing w:before="1" w:after="0" w:line="364" w:lineRule="auto"/>
        <w:ind w:left="220" w:right="237" w:firstLine="0"/>
        <w:jc w:val="left"/>
        <w:rPr>
          <w:sz w:val="24"/>
        </w:rPr>
      </w:pPr>
      <w:r>
        <w:rPr>
          <w:spacing w:val="-10"/>
          <w:sz w:val="24"/>
        </w:rPr>
        <w:t xml:space="preserve">经济类型：应填写机构所属经济类型的 </w:t>
      </w:r>
      <w:r>
        <w:rPr>
          <w:sz w:val="24"/>
        </w:rPr>
        <w:t>3</w:t>
      </w:r>
      <w:r>
        <w:rPr>
          <w:spacing w:val="-12"/>
          <w:sz w:val="24"/>
        </w:rPr>
        <w:t xml:space="preserve"> 位数字编码及名称，如“</w:t>
      </w:r>
      <w:r>
        <w:rPr>
          <w:sz w:val="24"/>
        </w:rPr>
        <w:t>400</w:t>
      </w:r>
      <w:r>
        <w:rPr>
          <w:spacing w:val="-5"/>
          <w:sz w:val="24"/>
        </w:rPr>
        <w:t xml:space="preserve"> 境外机</w:t>
      </w:r>
      <w:r>
        <w:rPr>
          <w:spacing w:val="-40"/>
          <w:sz w:val="24"/>
        </w:rPr>
        <w:t>构”。</w:t>
      </w:r>
    </w:p>
    <w:p>
      <w:pPr>
        <w:pStyle w:val="7"/>
        <w:numPr>
          <w:ilvl w:val="0"/>
          <w:numId w:val="1"/>
        </w:numPr>
        <w:tabs>
          <w:tab w:val="left" w:pos="461"/>
        </w:tabs>
        <w:spacing w:before="0" w:after="0" w:line="232" w:lineRule="exact"/>
        <w:ind w:left="461" w:right="0" w:hanging="241"/>
        <w:jc w:val="left"/>
        <w:rPr>
          <w:sz w:val="24"/>
        </w:rPr>
      </w:pPr>
      <w:r>
        <w:rPr>
          <w:spacing w:val="-6"/>
          <w:sz w:val="24"/>
        </w:rPr>
        <w:t>所属外汇分支局：应填写经办银行的所属外汇分支局代码及全称，如</w:t>
      </w:r>
      <w:r>
        <w:rPr>
          <w:sz w:val="24"/>
        </w:rPr>
        <w:t>“440000</w:t>
      </w:r>
    </w:p>
    <w:p>
      <w:pPr>
        <w:pStyle w:val="3"/>
        <w:spacing w:before="5"/>
        <w:ind w:left="220"/>
      </w:pPr>
      <w:r>
        <w:t>国家外汇管理局广东省分局”。</w:t>
      </w:r>
    </w:p>
    <w:p>
      <w:pPr>
        <w:pStyle w:val="7"/>
        <w:numPr>
          <w:ilvl w:val="0"/>
          <w:numId w:val="1"/>
        </w:numPr>
        <w:tabs>
          <w:tab w:val="left" w:pos="472"/>
        </w:tabs>
        <w:spacing w:before="81" w:after="0" w:line="364" w:lineRule="auto"/>
        <w:ind w:left="220" w:right="237" w:firstLine="0"/>
        <w:jc w:val="both"/>
        <w:rPr>
          <w:sz w:val="24"/>
        </w:rPr>
      </w:pPr>
      <w:r>
        <w:rPr>
          <w:spacing w:val="11"/>
          <w:sz w:val="24"/>
        </w:rPr>
        <w:t>经办银行或外汇局业务部门：应填写经办银行金融机构标识码及全称，如</w:t>
      </w:r>
      <w:r>
        <w:rPr>
          <w:sz w:val="24"/>
        </w:rPr>
        <w:t>“440100000201</w:t>
      </w:r>
      <w:r>
        <w:rPr>
          <w:spacing w:val="-16"/>
          <w:sz w:val="24"/>
        </w:rPr>
        <w:t xml:space="preserve"> 中国工商银行股份有限公司广东省分行营业部”。通过外汇局业</w:t>
      </w:r>
      <w:r>
        <w:rPr>
          <w:sz w:val="24"/>
        </w:rPr>
        <w:t>务部门申领代码时，应填写部门全称。</w:t>
      </w:r>
    </w:p>
    <w:p>
      <w:pPr>
        <w:pStyle w:val="7"/>
        <w:numPr>
          <w:ilvl w:val="0"/>
          <w:numId w:val="1"/>
        </w:numPr>
        <w:tabs>
          <w:tab w:val="left" w:pos="461"/>
        </w:tabs>
        <w:spacing w:before="2" w:after="0" w:line="364" w:lineRule="auto"/>
        <w:ind w:left="220" w:right="237" w:firstLine="0"/>
        <w:jc w:val="left"/>
        <w:rPr>
          <w:sz w:val="24"/>
        </w:rPr>
      </w:pPr>
      <w:r>
        <w:rPr>
          <w:spacing w:val="-11"/>
          <w:sz w:val="24"/>
        </w:rPr>
        <w:t>境外注册码及备注：境外注册码需根据机构提供的有效证明或主管部门的批文</w:t>
      </w:r>
      <w:r>
        <w:rPr>
          <w:sz w:val="24"/>
        </w:rPr>
        <w:t>确定，其他需要说明的情况也填入此栏。</w:t>
      </w:r>
    </w:p>
    <w:p>
      <w:pPr>
        <w:tabs>
          <w:tab w:val="left" w:pos="579"/>
        </w:tabs>
        <w:spacing w:before="94"/>
        <w:ind w:right="0"/>
        <w:jc w:val="left"/>
        <w:rPr>
          <w:sz w:val="18"/>
        </w:rPr>
      </w:pPr>
    </w:p>
    <w:sectPr>
      <w:pgSz w:w="11910" w:h="16840"/>
      <w:pgMar w:top="1500" w:right="1560" w:bottom="280" w:left="158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方正小标宋_GBK">
    <w:altName w:val="微软雅黑"/>
    <w:panose1 w:val="02000000000000000000"/>
    <w:charset w:val="86"/>
    <w:family w:val="auto"/>
    <w:pitch w:val="default"/>
    <w:sig w:usb0="A00002BF" w:usb1="38CF7CFA" w:usb2="00082016" w:usb3="00000000" w:csb0="00040001" w:csb1="00000000"/>
  </w:font>
  <w:font w:name="仿宋_GB2312">
    <w:altName w:val="仿宋"/>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3051554541">
    <w:nsid w:val="B5E306ED"/>
    <w:multiLevelType w:val="multilevel"/>
    <w:tmpl w:val="B5E306ED"/>
    <w:lvl w:ilvl="0" w:tentative="1">
      <w:start w:val="1"/>
      <w:numFmt w:val="decimal"/>
      <w:lvlText w:val="（%1）"/>
      <w:lvlJc w:val="left"/>
      <w:pPr>
        <w:ind w:left="220" w:hanging="601"/>
      </w:pPr>
      <w:rPr>
        <w:rFonts w:hint="default" w:ascii="宋体" w:hAnsi="宋体" w:eastAsia="宋体" w:cs="宋体"/>
        <w:w w:val="100"/>
        <w:sz w:val="22"/>
        <w:szCs w:val="22"/>
        <w:lang w:val="zh-CN" w:eastAsia="zh-CN" w:bidi="zh-CN"/>
      </w:rPr>
    </w:lvl>
    <w:lvl w:ilvl="1" w:tentative="1">
      <w:start w:val="0"/>
      <w:numFmt w:val="bullet"/>
      <w:lvlText w:val="•"/>
      <w:lvlJc w:val="left"/>
      <w:pPr>
        <w:ind w:left="1074" w:hanging="601"/>
      </w:pPr>
      <w:rPr>
        <w:rFonts w:hint="default"/>
        <w:lang w:val="zh-CN" w:eastAsia="zh-CN" w:bidi="zh-CN"/>
      </w:rPr>
    </w:lvl>
    <w:lvl w:ilvl="2" w:tentative="1">
      <w:start w:val="0"/>
      <w:numFmt w:val="bullet"/>
      <w:lvlText w:val="•"/>
      <w:lvlJc w:val="left"/>
      <w:pPr>
        <w:ind w:left="1929" w:hanging="601"/>
      </w:pPr>
      <w:rPr>
        <w:rFonts w:hint="default"/>
        <w:lang w:val="zh-CN" w:eastAsia="zh-CN" w:bidi="zh-CN"/>
      </w:rPr>
    </w:lvl>
    <w:lvl w:ilvl="3" w:tentative="1">
      <w:start w:val="0"/>
      <w:numFmt w:val="bullet"/>
      <w:lvlText w:val="•"/>
      <w:lvlJc w:val="left"/>
      <w:pPr>
        <w:ind w:left="2783" w:hanging="601"/>
      </w:pPr>
      <w:rPr>
        <w:rFonts w:hint="default"/>
        <w:lang w:val="zh-CN" w:eastAsia="zh-CN" w:bidi="zh-CN"/>
      </w:rPr>
    </w:lvl>
    <w:lvl w:ilvl="4" w:tentative="1">
      <w:start w:val="0"/>
      <w:numFmt w:val="bullet"/>
      <w:lvlText w:val="•"/>
      <w:lvlJc w:val="left"/>
      <w:pPr>
        <w:ind w:left="3638" w:hanging="601"/>
      </w:pPr>
      <w:rPr>
        <w:rFonts w:hint="default"/>
        <w:lang w:val="zh-CN" w:eastAsia="zh-CN" w:bidi="zh-CN"/>
      </w:rPr>
    </w:lvl>
    <w:lvl w:ilvl="5" w:tentative="1">
      <w:start w:val="0"/>
      <w:numFmt w:val="bullet"/>
      <w:lvlText w:val="•"/>
      <w:lvlJc w:val="left"/>
      <w:pPr>
        <w:ind w:left="4493" w:hanging="601"/>
      </w:pPr>
      <w:rPr>
        <w:rFonts w:hint="default"/>
        <w:lang w:val="zh-CN" w:eastAsia="zh-CN" w:bidi="zh-CN"/>
      </w:rPr>
    </w:lvl>
    <w:lvl w:ilvl="6" w:tentative="1">
      <w:start w:val="0"/>
      <w:numFmt w:val="bullet"/>
      <w:lvlText w:val="•"/>
      <w:lvlJc w:val="left"/>
      <w:pPr>
        <w:ind w:left="5347" w:hanging="601"/>
      </w:pPr>
      <w:rPr>
        <w:rFonts w:hint="default"/>
        <w:lang w:val="zh-CN" w:eastAsia="zh-CN" w:bidi="zh-CN"/>
      </w:rPr>
    </w:lvl>
    <w:lvl w:ilvl="7" w:tentative="1">
      <w:start w:val="0"/>
      <w:numFmt w:val="bullet"/>
      <w:lvlText w:val="•"/>
      <w:lvlJc w:val="left"/>
      <w:pPr>
        <w:ind w:left="6202" w:hanging="601"/>
      </w:pPr>
      <w:rPr>
        <w:rFonts w:hint="default"/>
        <w:lang w:val="zh-CN" w:eastAsia="zh-CN" w:bidi="zh-CN"/>
      </w:rPr>
    </w:lvl>
    <w:lvl w:ilvl="8" w:tentative="1">
      <w:start w:val="0"/>
      <w:numFmt w:val="bullet"/>
      <w:lvlText w:val="•"/>
      <w:lvlJc w:val="left"/>
      <w:pPr>
        <w:ind w:left="7056" w:hanging="601"/>
      </w:pPr>
      <w:rPr>
        <w:rFonts w:hint="default"/>
        <w:lang w:val="zh-CN" w:eastAsia="zh-CN" w:bidi="zh-CN"/>
      </w:rPr>
    </w:lvl>
  </w:abstractNum>
  <w:abstractNum w:abstractNumId="3206568229">
    <w:nsid w:val="BF205925"/>
    <w:multiLevelType w:val="multilevel"/>
    <w:tmpl w:val="BF205925"/>
    <w:lvl w:ilvl="0" w:tentative="1">
      <w:start w:val="1"/>
      <w:numFmt w:val="decimal"/>
      <w:lvlText w:val="%1."/>
      <w:lvlJc w:val="left"/>
      <w:pPr>
        <w:ind w:left="220" w:hanging="241"/>
      </w:pPr>
      <w:rPr>
        <w:rFonts w:hint="default" w:ascii="宋体" w:hAnsi="宋体" w:eastAsia="宋体" w:cs="宋体"/>
        <w:spacing w:val="-94"/>
        <w:w w:val="100"/>
        <w:sz w:val="22"/>
        <w:szCs w:val="22"/>
        <w:lang w:val="zh-CN" w:eastAsia="zh-CN" w:bidi="zh-CN"/>
      </w:rPr>
    </w:lvl>
    <w:lvl w:ilvl="1" w:tentative="1">
      <w:start w:val="0"/>
      <w:numFmt w:val="bullet"/>
      <w:lvlText w:val="•"/>
      <w:lvlJc w:val="left"/>
      <w:pPr>
        <w:ind w:left="1074" w:hanging="241"/>
      </w:pPr>
      <w:rPr>
        <w:rFonts w:hint="default"/>
        <w:lang w:val="zh-CN" w:eastAsia="zh-CN" w:bidi="zh-CN"/>
      </w:rPr>
    </w:lvl>
    <w:lvl w:ilvl="2" w:tentative="1">
      <w:start w:val="0"/>
      <w:numFmt w:val="bullet"/>
      <w:lvlText w:val="•"/>
      <w:lvlJc w:val="left"/>
      <w:pPr>
        <w:ind w:left="1929" w:hanging="241"/>
      </w:pPr>
      <w:rPr>
        <w:rFonts w:hint="default"/>
        <w:lang w:val="zh-CN" w:eastAsia="zh-CN" w:bidi="zh-CN"/>
      </w:rPr>
    </w:lvl>
    <w:lvl w:ilvl="3" w:tentative="1">
      <w:start w:val="0"/>
      <w:numFmt w:val="bullet"/>
      <w:lvlText w:val="•"/>
      <w:lvlJc w:val="left"/>
      <w:pPr>
        <w:ind w:left="2783" w:hanging="241"/>
      </w:pPr>
      <w:rPr>
        <w:rFonts w:hint="default"/>
        <w:lang w:val="zh-CN" w:eastAsia="zh-CN" w:bidi="zh-CN"/>
      </w:rPr>
    </w:lvl>
    <w:lvl w:ilvl="4" w:tentative="1">
      <w:start w:val="0"/>
      <w:numFmt w:val="bullet"/>
      <w:lvlText w:val="•"/>
      <w:lvlJc w:val="left"/>
      <w:pPr>
        <w:ind w:left="3638" w:hanging="241"/>
      </w:pPr>
      <w:rPr>
        <w:rFonts w:hint="default"/>
        <w:lang w:val="zh-CN" w:eastAsia="zh-CN" w:bidi="zh-CN"/>
      </w:rPr>
    </w:lvl>
    <w:lvl w:ilvl="5" w:tentative="1">
      <w:start w:val="0"/>
      <w:numFmt w:val="bullet"/>
      <w:lvlText w:val="•"/>
      <w:lvlJc w:val="left"/>
      <w:pPr>
        <w:ind w:left="4493" w:hanging="241"/>
      </w:pPr>
      <w:rPr>
        <w:rFonts w:hint="default"/>
        <w:lang w:val="zh-CN" w:eastAsia="zh-CN" w:bidi="zh-CN"/>
      </w:rPr>
    </w:lvl>
    <w:lvl w:ilvl="6" w:tentative="1">
      <w:start w:val="0"/>
      <w:numFmt w:val="bullet"/>
      <w:lvlText w:val="•"/>
      <w:lvlJc w:val="left"/>
      <w:pPr>
        <w:ind w:left="5347" w:hanging="241"/>
      </w:pPr>
      <w:rPr>
        <w:rFonts w:hint="default"/>
        <w:lang w:val="zh-CN" w:eastAsia="zh-CN" w:bidi="zh-CN"/>
      </w:rPr>
    </w:lvl>
    <w:lvl w:ilvl="7" w:tentative="1">
      <w:start w:val="0"/>
      <w:numFmt w:val="bullet"/>
      <w:lvlText w:val="•"/>
      <w:lvlJc w:val="left"/>
      <w:pPr>
        <w:ind w:left="6202" w:hanging="241"/>
      </w:pPr>
      <w:rPr>
        <w:rFonts w:hint="default"/>
        <w:lang w:val="zh-CN" w:eastAsia="zh-CN" w:bidi="zh-CN"/>
      </w:rPr>
    </w:lvl>
    <w:lvl w:ilvl="8" w:tentative="1">
      <w:start w:val="0"/>
      <w:numFmt w:val="bullet"/>
      <w:lvlText w:val="•"/>
      <w:lvlJc w:val="left"/>
      <w:pPr>
        <w:ind w:left="7056" w:hanging="241"/>
      </w:pPr>
      <w:rPr>
        <w:rFonts w:hint="default"/>
        <w:lang w:val="zh-CN" w:eastAsia="zh-CN" w:bidi="zh-CN"/>
      </w:rPr>
    </w:lvl>
  </w:abstractNum>
  <w:num w:numId="1">
    <w:abstractNumId w:val="3206568229"/>
  </w:num>
  <w:num w:numId="2">
    <w:abstractNumId w:val="30515545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drawingGridHorizontalSpacing w:val="110"/>
  <w:displayHorizontalDrawingGridEvery w:val="2"/>
  <w:displayVerticalDrawingGridEvery w:val="1"/>
  <w:characterSpacingControl w:val="doNotCompress"/>
  <w:compat>
    <w:spaceForUL/>
    <w:doNotLeaveBackslashAlone/>
    <w:ulTrailSpac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000000"/>
    <w:rsid w:val="008B31AC"/>
    <w:rsid w:val="011608F7"/>
    <w:rsid w:val="03DD3E2D"/>
    <w:rsid w:val="06AF16FF"/>
    <w:rsid w:val="0E534CE8"/>
    <w:rsid w:val="0F3A7E91"/>
    <w:rsid w:val="12F27B10"/>
    <w:rsid w:val="149F009A"/>
    <w:rsid w:val="15E9643F"/>
    <w:rsid w:val="19A73E2B"/>
    <w:rsid w:val="19B0420B"/>
    <w:rsid w:val="206F421F"/>
    <w:rsid w:val="22013132"/>
    <w:rsid w:val="22F2571A"/>
    <w:rsid w:val="246F7096"/>
    <w:rsid w:val="24705362"/>
    <w:rsid w:val="29180B53"/>
    <w:rsid w:val="29370814"/>
    <w:rsid w:val="2E084865"/>
    <w:rsid w:val="339454DA"/>
    <w:rsid w:val="38E1085B"/>
    <w:rsid w:val="3923259A"/>
    <w:rsid w:val="3AAE2FCB"/>
    <w:rsid w:val="3D414EC7"/>
    <w:rsid w:val="3D655CF4"/>
    <w:rsid w:val="46897080"/>
    <w:rsid w:val="4DE90D1D"/>
    <w:rsid w:val="4FA62299"/>
    <w:rsid w:val="539A1BAC"/>
    <w:rsid w:val="560A5813"/>
    <w:rsid w:val="562B0A1D"/>
    <w:rsid w:val="56C02377"/>
    <w:rsid w:val="60F40884"/>
    <w:rsid w:val="66527530"/>
    <w:rsid w:val="6B497169"/>
    <w:rsid w:val="70EE155F"/>
    <w:rsid w:val="72FD1C09"/>
    <w:rsid w:val="730B30F2"/>
    <w:rsid w:val="73FF4898"/>
    <w:rsid w:val="741D368C"/>
    <w:rsid w:val="750924A2"/>
    <w:rsid w:val="76AA1E09"/>
    <w:rsid w:val="7A091245"/>
    <w:rsid w:val="7F277955"/>
    <w:rsid w:val="7F3D1500"/>
    <w:rsid w:val="7FB74B3A"/>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o:shapelayout v:ext="edit">
      <o:rules v:ext="edit">
        <o:r id="V:Rule1" type="connector" idref="#Straight Connector 1031"/>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paragraph" w:styleId="2">
    <w:name w:val="heading 1"/>
    <w:basedOn w:val="1"/>
    <w:next w:val="1"/>
    <w:qFormat/>
    <w:uiPriority w:val="1"/>
    <w:pPr>
      <w:ind w:left="720"/>
      <w:outlineLvl w:val="1"/>
    </w:pPr>
    <w:rPr>
      <w:rFonts w:ascii="微软雅黑" w:hAnsi="微软雅黑" w:eastAsia="微软雅黑" w:cs="微软雅黑"/>
      <w:b/>
      <w:bCs/>
      <w:sz w:val="30"/>
      <w:szCs w:val="30"/>
      <w:lang w:val="zh-CN" w:eastAsia="zh-CN" w:bidi="zh-CN"/>
    </w:rPr>
  </w:style>
  <w:style w:type="character" w:default="1" w:styleId="4">
    <w:name w:val="Default Paragraph Font"/>
    <w:unhideWhenUsed/>
    <w:qFormat/>
    <w:uiPriority w:val="1"/>
  </w:style>
  <w:style w:type="table" w:default="1" w:styleId="5">
    <w:name w:val="Normal Table"/>
    <w:semiHidden/>
    <w:qFormat/>
    <w:uiPriority w:val="0"/>
    <w:tblPr>
      <w:tblStyle w:val="5"/>
      <w:tblLayout w:type="fixed"/>
      <w:tblCellMar>
        <w:top w:w="0" w:type="dxa"/>
        <w:left w:w="108" w:type="dxa"/>
        <w:bottom w:w="0" w:type="dxa"/>
        <w:right w:w="108" w:type="dxa"/>
      </w:tblCellMar>
    </w:tblPr>
    <w:tcPr>
      <w:textDirection w:val="lrTb"/>
    </w:tcPr>
  </w:style>
  <w:style w:type="paragraph" w:styleId="3">
    <w:name w:val="Body Text"/>
    <w:basedOn w:val="1"/>
    <w:qFormat/>
    <w:uiPriority w:val="1"/>
    <w:rPr>
      <w:rFonts w:ascii="宋体" w:hAnsi="宋体" w:eastAsia="宋体" w:cs="宋体"/>
      <w:sz w:val="24"/>
      <w:szCs w:val="24"/>
      <w:lang w:val="zh-CN" w:eastAsia="zh-CN" w:bidi="zh-CN"/>
    </w:rPr>
  </w:style>
  <w:style w:type="table" w:styleId="6">
    <w:name w:val="Table Grid"/>
    <w:basedOn w:val="5"/>
    <w:uiPriority w:val="59"/>
    <w:pPr/>
    <w:tblPr>
      <w:tblStyle w:val="5"/>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cPr>
      <w:textDirection w:val="lrTb"/>
    </w:tcPr>
  </w:style>
  <w:style w:type="paragraph" w:customStyle="1" w:styleId="7">
    <w:name w:val="List Paragraph"/>
    <w:basedOn w:val="1"/>
    <w:qFormat/>
    <w:uiPriority w:val="1"/>
    <w:pPr>
      <w:spacing w:before="1"/>
      <w:ind w:left="220"/>
    </w:pPr>
    <w:rPr>
      <w:rFonts w:ascii="宋体" w:hAnsi="宋体" w:eastAsia="宋体" w:cs="宋体"/>
      <w:lang w:val="zh-CN" w:eastAsia="zh-CN" w:bidi="zh-CN"/>
    </w:rPr>
  </w:style>
  <w:style w:type="paragraph" w:customStyle="1" w:styleId="8">
    <w:name w:val="Table Paragraph"/>
    <w:basedOn w:val="1"/>
    <w:qFormat/>
    <w:uiPriority w:val="1"/>
    <w:rPr>
      <w:rFonts w:ascii="宋体" w:hAnsi="宋体" w:eastAsia="宋体" w:cs="宋体"/>
      <w:lang w:val="zh-CN" w:eastAsia="zh-CN" w:bidi="zh-CN"/>
    </w:rPr>
  </w:style>
  <w:style w:type="table" w:customStyle="1" w:styleId="9">
    <w:name w:val="Table Normal"/>
    <w:unhideWhenUsed/>
    <w:qFormat/>
    <w:uiPriority w:val="2"/>
    <w:tblPr>
      <w:tblStyle w:val="5"/>
      <w:tblLayout w:type="fixed"/>
      <w:tblCellMar>
        <w:top w:w="0" w:type="dxa"/>
        <w:left w:w="0" w:type="dxa"/>
        <w:bottom w:w="0" w:type="dxa"/>
        <w:right w:w="0" w:type="dxa"/>
      </w:tblCellMar>
    </w:tblPr>
    <w:tcPr>
      <w:textDirection w:val="lrTb"/>
    </w:tcPr>
  </w:style>
</w:styles>
</file>

<file path=word/_rels/document.xml.rels><?xml version="1.0" encoding="UTF-8" standalone="yes"?>
<Relationships xmlns="http://schemas.openxmlformats.org/package/2006/relationships"><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0</Pages>
  <Words>0</Words>
  <Characters>0</Characters>
  <Lines>0</Lines>
  <Paragraphs>0</Paragraphs>
  <ScaleCrop>false</ScaleCrop>
  <LinksUpToDate>false</LinksUpToDate>
  <CharactersWithSpaces>0</CharactersWithSpaces>
  <Application>WPS Office 专业版_9.1.0.4795_{F1E327BC-269C-435d-A152-05C5408002CA}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2022-05-23T02:11:00Z</dcterms:created>
  <dc:creator>PBC</dc:creator>
  <cp:lastModifiedBy>罗莉</cp:lastModifiedBy>
  <cp:lastPrinted>2022-06-02T08:52:00Z</cp:lastPrinted>
  <dcterms:modified xsi:type="dcterms:W3CDTF">2022-06-06T02:29:54Z</dcterms:modified>
  <dc:title>特殊机构代码赋码业务</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2018-09-26T00:00:00Z</vt:filetime>
  </property>
  <property fmtid="{D5CDD505-2E9C-101B-9397-08002B2CF9AE}" pid="3" name="Creator">
    <vt:lpwstr>WPS Office 专业版</vt:lpwstr>
  </property>
  <property fmtid="{D5CDD505-2E9C-101B-9397-08002B2CF9AE}" pid="4" name="LastSaved">
    <vt:filetime>2022-05-23T00:00:00Z</vt:filetime>
  </property>
  <property fmtid="{D5CDD505-2E9C-101B-9397-08002B2CF9AE}" pid="5" name="KSOProductBuildVer">
    <vt:lpwstr>2052-9.1.0.4795</vt:lpwstr>
  </property>
  <property fmtid="{D5CDD505-2E9C-101B-9397-08002B2CF9AE}" pid="6" name="ICV">
    <vt:lpwstr>647EE28C2EA046F3A3947CFB2A6A33E3</vt:lpwstr>
  </property>
</Properties>
</file>