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四、特殊目的公司项下境内个人购付汇核准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《国家外汇管理局关于境内居民通过特殊目的公司境外投融资及返程投资外汇管理有关问题的通知》（汇发〔2014〕37号）。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1.境内居民个人在真实、合理需求的基础上可向其已登记的特殊目的公司汇出资金用于特殊目的公司设立、股份回购或退市操作等。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2.境内居民个人购汇汇出的资金应专项用于申请事项，不得转作其他用途。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3.境内居民个人应在汇出设立特殊目的公司款项前，按相关规定办理“境内居民个人特殊目的公司外汇登记”。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4.境内居民个人应在股份认购、股权回购或退市完成后到所在地银行办理变更登记手续。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5.境内居民个人可以集中委托特定境内机构或个人，在境内集中用于收购或回购的人民币资金，由集中受托人向外汇局申请购汇汇出。</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09"/>
        <w:gridCol w:w="1276"/>
        <w:gridCol w:w="709"/>
        <w:gridCol w:w="850"/>
        <w:gridCol w:w="1134"/>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书面申请，并附《境内居民个人境外投资外汇登记表》</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重点说明资金汇出需求及安排等内容</w:t>
            </w: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书面申请示范文本及境内居民个人境外投资外汇登记表见附录二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相关资金来源和境外资金用途的真实性证明材料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如涉及股份回购或退市操作，需提交上市公司公告或公司董事会（股东会）决议等证明材料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境外上市公司如成功退市，应在退市操作完成后，补充提供公司退市的相关证明文件</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境内居民个人采取委托方式集中汇出资金的，应提交授权委托书</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申请人可通过原特殊目的公司登记地外汇局业务窗口提交材料。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bookmarkStart w:id="3" w:name="_GoBack"/>
      <w:bookmarkEnd w:id="3"/>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217" o:spid="_x0000_s1027" style="position:absolute;left:0;margin-left:-0.65pt;margin-top:16.6pt;height:586.05pt;width:446.05pt;rotation:0f;z-index:251658240;" coordorigin="0,0" coordsize="8921,11721">
            <o:lock v:ext="edit" position="f" selection="f" grouping="f" rotation="f" cropping="f" text="f" aspectratio="f"/>
            <v:rect id="Rectangle 1218"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19"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20"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21"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2"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3"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4"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25"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26" o:spid="_x0000_s1036" style="position:absolute;left:0;top:0;height:7693;width:8921;rotation:0f;" coordorigin="0,0" coordsize="8921,7693">
              <o:lock v:ext="edit" position="f" selection="f" grouping="f" rotation="f" cropping="f" text="f" aspectratio="f"/>
              <v:shape id="AutoShape 1227"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28" o:spid="_x0000_s1038" style="position:absolute;left:0;top:0;height:7693;width:8921;rotation:0f;" coordorigin="0,0" coordsize="8921,7693">
                <o:lock v:ext="edit" position="f" selection="f" grouping="f" rotation="f" cropping="f" text="f" aspectratio="f"/>
                <v:shape id="AutoShape 1229"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30"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31"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32"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33"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34"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35"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36"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37" o:spid="_x0000_s1047" style="position:absolute;left:0;top:0;height:7424;width:4594;rotation:0f;" coordorigin="0,0" coordsize="4594,7424">
                  <o:lock v:ext="edit" position="f" selection="f" grouping="f" rotation="f" cropping="f" text="f" aspectratio="f"/>
                  <v:shape id="AutoShape 1238"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39"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40" o:spid="_x0000_s1050" style="position:absolute;left:0;top:0;height:3986;width:3629;rotation:0f;" coordorigin="0,0" coordsize="3629,3986">
                    <o:lock v:ext="edit" position="f" selection="f" grouping="f" rotation="f" cropping="f" text="f" aspectratio="f"/>
                    <v:shape id="AutoShape 1241"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42"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43"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44"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45"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46"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47"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48"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49"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50"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黑体" w:cs="Times New Roman"/>
          <w:sz w:val="30"/>
          <w:szCs w:val="30"/>
        </w:rPr>
        <w:t xml:space="preserve">     特殊目的公司项下境内个人购付汇申请（参考格式）</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国家外汇管理局**分局（外汇管理部）：</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本人***，已</w:t>
      </w:r>
      <w:r>
        <w:rPr>
          <w:rFonts w:ascii="Times New Roman" w:hAnsi="Times New Roman" w:eastAsia="仿宋_GB2312" w:cs="Times New Roman"/>
          <w:sz w:val="30"/>
          <w:szCs w:val="30"/>
        </w:rPr>
        <w:t>按相关规定办理境内居民个人特殊目的公司外汇登记，现申请办理特殊目的公司项下境内个人购付汇业务。此次申请购汇金额**万美元，资金来源为本人境内工资收入（或经营收入、对资本所得及变现、偶然所得），资金用途为向已登记的特殊目的公司汇出，用于特殊目的公司的股份回购（退市）。</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购付汇银行：**银行    购付汇账户账号：**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境外收款人名称：**</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境外收款人开户银行：**银行    境外收款人账号：**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特此申请。</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申请人：</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申请日期：  年   月   日</w:t>
      </w:r>
    </w:p>
    <w:p>
      <w:pPr>
        <w:widowControl/>
        <w:spacing w:line="384" w:lineRule="auto"/>
        <w:jc w:val="left"/>
        <w:rPr>
          <w:rFonts w:ascii="Times New Roman" w:hAnsi="Times New Roman" w:eastAsia="仿宋_GB2312" w:cs="Times New Roman"/>
          <w:kern w:val="0"/>
          <w:sz w:val="30"/>
          <w:szCs w:val="30"/>
        </w:rPr>
      </w:pPr>
    </w:p>
    <w:p>
      <w:pPr>
        <w:pStyle w:val="3"/>
        <w:spacing w:before="0" w:after="0" w:line="240" w:lineRule="auto"/>
        <w:jc w:val="center"/>
        <w:rPr>
          <w:rFonts w:ascii="Times New Roman" w:hAnsi="Times New Roman"/>
          <w:sz w:val="28"/>
          <w:szCs w:val="28"/>
        </w:rPr>
      </w:pPr>
      <w:bookmarkStart w:id="0" w:name="_Toc492328600"/>
      <w:bookmarkStart w:id="1" w:name="_Toc39756175"/>
      <w:bookmarkStart w:id="2" w:name="_Toc41311932"/>
      <w:r>
        <w:rPr>
          <w:rFonts w:ascii="Times New Roman" w:hAnsi="Times New Roman"/>
          <w:sz w:val="28"/>
          <w:szCs w:val="28"/>
        </w:rPr>
        <w:t>境内居民个人境外投资外汇登记表</w:t>
      </w:r>
      <w:bookmarkEnd w:id="0"/>
      <w:bookmarkEnd w:id="1"/>
      <w:bookmarkEnd w:id="2"/>
    </w:p>
    <w:tbl>
      <w:tblPr>
        <w:tblStyle w:val="17"/>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一、境内居民个人基本信息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境内居民个人姓名</w:t>
            </w:r>
          </w:p>
        </w:tc>
        <w:tc>
          <w:tcPr>
            <w:tcW w:w="4221" w:type="dxa"/>
            <w:gridSpan w:val="11"/>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rFonts w:ascii="Times New Roman" w:hAnsi="Times New Roman" w:cs="Times New Roman"/>
                <w:spacing w:val="-9"/>
                <w:sz w:val="18"/>
                <w:szCs w:val="18"/>
              </w:rPr>
            </w:pPr>
            <w:r>
              <w:rPr>
                <w:rFonts w:ascii="Times New Roman" w:cs="Times New Roman"/>
                <w:spacing w:val="-9"/>
                <w:sz w:val="18"/>
                <w:szCs w:val="18"/>
              </w:rPr>
              <w:t>居民身份证件号码或护照号码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238" w:firstLineChars="147"/>
              <w:rPr>
                <w:rFonts w:ascii="Times New Roman" w:hAnsi="Times New Roman" w:cs="Times New Roman"/>
                <w:spacing w:val="-9"/>
                <w:sz w:val="18"/>
                <w:szCs w:val="18"/>
              </w:rPr>
            </w:pPr>
          </w:p>
        </w:tc>
        <w:tc>
          <w:tcPr>
            <w:tcW w:w="4221" w:type="dxa"/>
            <w:gridSpan w:val="11"/>
            <w:vAlign w:val="center"/>
          </w:tcPr>
          <w:p>
            <w:pPr>
              <w:snapToGrid w:val="0"/>
              <w:ind w:firstLine="238" w:firstLineChars="147"/>
              <w:rPr>
                <w:rFonts w:ascii="Times New Roman" w:hAnsi="Times New Roman" w:cs="Times New Roman"/>
                <w:spacing w:val="-9"/>
                <w:sz w:val="18"/>
                <w:szCs w:val="18"/>
              </w:rPr>
            </w:pPr>
          </w:p>
        </w:tc>
        <w:tc>
          <w:tcPr>
            <w:tcW w:w="3717" w:type="dxa"/>
            <w:gridSpan w:val="10"/>
            <w:vAlign w:val="center"/>
          </w:tcPr>
          <w:p>
            <w:pPr>
              <w:snapToGrid w:val="0"/>
              <w:ind w:firstLine="238" w:firstLineChars="147"/>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二、申请事项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33"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境外投资企业新设登记</w:t>
            </w: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权益出资</w:t>
            </w:r>
          </w:p>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权益出资</w:t>
            </w:r>
          </w:p>
        </w:tc>
        <w:tc>
          <w:tcPr>
            <w:tcW w:w="5812" w:type="dxa"/>
            <w:gridSpan w:val="15"/>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权益名称：</w:t>
            </w:r>
          </w:p>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货币出资</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其他</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01"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境外投资企业变更登记</w:t>
            </w: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基本信息变更</w:t>
            </w:r>
            <w:r>
              <w:rPr>
                <w:rFonts w:ascii="Times New Roman" w:hAnsi="Times New Roman" w:cs="Times New Roman"/>
                <w:spacing w:val="-9"/>
                <w:sz w:val="18"/>
                <w:szCs w:val="18"/>
              </w:rPr>
              <w:t xml:space="preserve"> □ </w:t>
            </w:r>
            <w:r>
              <w:rPr>
                <w:rFonts w:ascii="Times New Roman" w:cs="Times New Roman"/>
                <w:spacing w:val="-9"/>
                <w:sz w:val="18"/>
                <w:szCs w:val="18"/>
              </w:rPr>
              <w:t>增资</w:t>
            </w:r>
            <w:r>
              <w:rPr>
                <w:rFonts w:ascii="Times New Roman" w:hAnsi="Times New Roman" w:cs="Times New Roman"/>
                <w:spacing w:val="-9"/>
                <w:sz w:val="18"/>
                <w:szCs w:val="18"/>
              </w:rPr>
              <w:t xml:space="preserve"> □ </w:t>
            </w:r>
            <w:r>
              <w:rPr>
                <w:rFonts w:ascii="Times New Roman" w:cs="Times New Roman"/>
                <w:spacing w:val="-9"/>
                <w:sz w:val="18"/>
                <w:szCs w:val="18"/>
              </w:rPr>
              <w:t>减资</w:t>
            </w:r>
            <w:r>
              <w:rPr>
                <w:rFonts w:ascii="Times New Roman" w:hAnsi="Times New Roman" w:cs="Times New Roman"/>
                <w:spacing w:val="-9"/>
                <w:sz w:val="18"/>
                <w:szCs w:val="18"/>
              </w:rPr>
              <w:t xml:space="preserve"> □ </w:t>
            </w:r>
            <w:r>
              <w:rPr>
                <w:rFonts w:ascii="Times New Roman" w:cs="Times New Roman"/>
                <w:spacing w:val="-9"/>
                <w:sz w:val="18"/>
                <w:szCs w:val="18"/>
              </w:rPr>
              <w:t>出资形式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21"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股权转让（</w:t>
            </w:r>
            <w:r>
              <w:rPr>
                <w:rFonts w:ascii="Times New Roman" w:hAnsi="Times New Roman" w:cs="Times New Roman"/>
                <w:spacing w:val="-9"/>
                <w:sz w:val="18"/>
                <w:szCs w:val="18"/>
              </w:rPr>
              <w:t>□</w:t>
            </w:r>
            <w:r>
              <w:rPr>
                <w:rFonts w:ascii="Times New Roman" w:cs="Times New Roman"/>
                <w:spacing w:val="-9"/>
                <w:sz w:val="18"/>
                <w:szCs w:val="18"/>
              </w:rPr>
              <w:t>中方转外方</w:t>
            </w:r>
            <w:r>
              <w:rPr>
                <w:rFonts w:ascii="Times New Roman" w:hAnsi="Times New Roman" w:cs="Times New Roman"/>
                <w:spacing w:val="-9"/>
                <w:sz w:val="18"/>
                <w:szCs w:val="18"/>
              </w:rPr>
              <w:t xml:space="preserve"> □</w:t>
            </w:r>
            <w:r>
              <w:rPr>
                <w:rFonts w:ascii="Times New Roman" w:cs="Times New Roman"/>
                <w:spacing w:val="-9"/>
                <w:sz w:val="18"/>
                <w:szCs w:val="18"/>
              </w:rPr>
              <w:t>外方转中方</w:t>
            </w:r>
            <w:r>
              <w:rPr>
                <w:rFonts w:ascii="Times New Roman" w:hAnsi="Times New Roman" w:cs="Times New Roman"/>
                <w:spacing w:val="-9"/>
                <w:sz w:val="18"/>
                <w:szCs w:val="18"/>
              </w:rPr>
              <w:t xml:space="preserve"> □</w:t>
            </w:r>
            <w:r>
              <w:rPr>
                <w:rFonts w:ascii="Times New Roman" w:cs="Times New Roman"/>
                <w:spacing w:val="-9"/>
                <w:sz w:val="18"/>
                <w:szCs w:val="18"/>
              </w:rPr>
              <w:t>外方转外方</w:t>
            </w:r>
            <w:r>
              <w:rPr>
                <w:rFonts w:ascii="Times New Roman" w:hAnsi="Times New Roman" w:cs="Times New Roman"/>
                <w:spacing w:val="-9"/>
                <w:sz w:val="18"/>
                <w:szCs w:val="18"/>
              </w:rPr>
              <w:t xml:space="preserve"> □</w:t>
            </w:r>
            <w:r>
              <w:rPr>
                <w:rFonts w:ascii="Times New Roman" w:cs="Times New Roman"/>
                <w:spacing w:val="-9"/>
                <w:sz w:val="18"/>
                <w:szCs w:val="18"/>
              </w:rPr>
              <w:t>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76" w:hRule="atLeast"/>
          <w:jc w:val="center"/>
        </w:trPr>
        <w:tc>
          <w:tcPr>
            <w:tcW w:w="2765" w:type="dxa"/>
            <w:gridSpan w:val="3"/>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境外投资企业注销登记</w:t>
            </w:r>
          </w:p>
        </w:tc>
        <w:tc>
          <w:tcPr>
            <w:tcW w:w="7938" w:type="dxa"/>
            <w:gridSpan w:val="21"/>
            <w:vAlign w:val="center"/>
          </w:tcPr>
          <w:p>
            <w:pPr>
              <w:snapToGrid w:val="0"/>
              <w:ind w:firstLine="324"/>
              <w:rPr>
                <w:rFonts w:ascii="Times New Roman" w:hAnsi="Times New Roman" w:cs="Times New Roman"/>
                <w:spacing w:val="-9"/>
                <w:sz w:val="18"/>
                <w:szCs w:val="18"/>
                <w:u w:val="single"/>
              </w:rPr>
            </w:pPr>
            <w:r>
              <w:rPr>
                <w:rFonts w:ascii="Times New Roman" w:cs="Times New Roman"/>
                <w:spacing w:val="-9"/>
                <w:sz w:val="18"/>
                <w:szCs w:val="18"/>
              </w:rPr>
              <w:t>注销原因：</w:t>
            </w:r>
            <w:r>
              <w:rPr>
                <w:rFonts w:ascii="Times New Roman" w:hAnsi="Times New Roman" w:cs="Times New Roman"/>
                <w:spacing w:val="-9"/>
                <w:sz w:val="18"/>
                <w:szCs w:val="18"/>
              </w:rPr>
              <w:t xml:space="preserve">  □ </w:t>
            </w:r>
            <w:r>
              <w:rPr>
                <w:rFonts w:ascii="Times New Roman" w:cs="Times New Roman"/>
                <w:spacing w:val="-9"/>
                <w:sz w:val="18"/>
                <w:szCs w:val="18"/>
              </w:rPr>
              <w:t>股权转让</w:t>
            </w:r>
            <w:r>
              <w:rPr>
                <w:rFonts w:ascii="Times New Roman" w:hAnsi="Times New Roman" w:cs="Times New Roman"/>
                <w:spacing w:val="-9"/>
                <w:sz w:val="18"/>
                <w:szCs w:val="18"/>
              </w:rPr>
              <w:t xml:space="preserve">  □ </w:t>
            </w:r>
            <w:r>
              <w:rPr>
                <w:rFonts w:ascii="Times New Roman" w:cs="Times New Roman"/>
                <w:spacing w:val="-9"/>
                <w:sz w:val="18"/>
                <w:szCs w:val="18"/>
              </w:rPr>
              <w:t>清算</w:t>
            </w:r>
            <w:r>
              <w:rPr>
                <w:rFonts w:ascii="Times New Roman" w:hAnsi="Times New Roman" w:cs="Times New Roman"/>
                <w:spacing w:val="-9"/>
                <w:sz w:val="18"/>
                <w:szCs w:val="18"/>
              </w:rPr>
              <w:t xml:space="preserve">  □ </w:t>
            </w:r>
            <w:r>
              <w:rPr>
                <w:rFonts w:ascii="Times New Roman" w:cs="Times New Roman"/>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联系人</w:t>
            </w:r>
          </w:p>
        </w:tc>
        <w:tc>
          <w:tcPr>
            <w:tcW w:w="3417" w:type="dxa"/>
            <w:gridSpan w:val="10"/>
            <w:vAlign w:val="center"/>
          </w:tcPr>
          <w:p>
            <w:pPr>
              <w:snapToGrid w:val="0"/>
              <w:ind w:firstLine="325"/>
              <w:jc w:val="center"/>
              <w:rPr>
                <w:rFonts w:ascii="Times New Roman" w:hAnsi="Times New Roman" w:cs="Times New Roman"/>
                <w:b/>
                <w:spacing w:val="-9"/>
                <w:sz w:val="18"/>
                <w:szCs w:val="18"/>
              </w:rPr>
            </w:pPr>
          </w:p>
        </w:tc>
        <w:tc>
          <w:tcPr>
            <w:tcW w:w="15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联系电话</w:t>
            </w:r>
          </w:p>
        </w:tc>
        <w:tc>
          <w:tcPr>
            <w:tcW w:w="2955" w:type="dxa"/>
            <w:gridSpan w:val="5"/>
            <w:vAlign w:val="center"/>
          </w:tcPr>
          <w:p>
            <w:pPr>
              <w:snapToGrid w:val="0"/>
              <w:ind w:firstLine="325"/>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u w:val="single"/>
              </w:rPr>
            </w:pPr>
            <w:r>
              <w:rPr>
                <w:rFonts w:ascii="Times New Roman" w:cs="Times New Roman"/>
                <w:b/>
                <w:spacing w:val="-9"/>
              </w:rPr>
              <w:t>三、境外投资企业基本信息（变更登记的，填写变更后的基本信息；注销登记的，填写注销前基本信息）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境外企业名称</w:t>
            </w:r>
          </w:p>
        </w:tc>
        <w:tc>
          <w:tcPr>
            <w:tcW w:w="1134" w:type="dxa"/>
            <w:gridSpan w:val="2"/>
            <w:vAlign w:val="center"/>
          </w:tcPr>
          <w:p>
            <w:pPr>
              <w:snapToGrid w:val="0"/>
              <w:ind w:firstLine="324"/>
              <w:jc w:val="center"/>
              <w:rPr>
                <w:rFonts w:ascii="Times New Roman" w:hAnsi="Times New Roman" w:cs="Times New Roman"/>
                <w:b/>
                <w:spacing w:val="-9"/>
                <w:sz w:val="18"/>
                <w:szCs w:val="18"/>
              </w:rPr>
            </w:pPr>
            <w:r>
              <w:rPr>
                <w:rFonts w:ascii="Times New Roman" w:cs="Times New Roman"/>
                <w:spacing w:val="-9"/>
                <w:sz w:val="18"/>
                <w:szCs w:val="18"/>
              </w:rPr>
              <w:t>注册地</w:t>
            </w:r>
          </w:p>
        </w:tc>
        <w:tc>
          <w:tcPr>
            <w:tcW w:w="1159"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注册日期</w:t>
            </w:r>
          </w:p>
        </w:tc>
        <w:tc>
          <w:tcPr>
            <w:tcW w:w="12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上市地</w:t>
            </w:r>
          </w:p>
        </w:tc>
        <w:tc>
          <w:tcPr>
            <w:tcW w:w="992"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上市日期</w:t>
            </w:r>
          </w:p>
        </w:tc>
        <w:tc>
          <w:tcPr>
            <w:tcW w:w="1432"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总资产</w:t>
            </w:r>
          </w:p>
        </w:tc>
        <w:tc>
          <w:tcPr>
            <w:tcW w:w="1854"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已发行总股数</w:t>
            </w:r>
          </w:p>
        </w:tc>
        <w:tc>
          <w:tcPr>
            <w:tcW w:w="1235" w:type="dxa"/>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预留员工期权股数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5"/>
              <w:jc w:val="center"/>
              <w:rPr>
                <w:rFonts w:ascii="Times New Roman" w:hAnsi="Times New Roman" w:cs="Times New Roman"/>
                <w:b/>
                <w:spacing w:val="-9"/>
                <w:sz w:val="18"/>
                <w:szCs w:val="18"/>
              </w:rPr>
            </w:pPr>
          </w:p>
        </w:tc>
        <w:tc>
          <w:tcPr>
            <w:tcW w:w="1134" w:type="dxa"/>
            <w:gridSpan w:val="2"/>
            <w:vAlign w:val="center"/>
          </w:tcPr>
          <w:p>
            <w:pPr>
              <w:snapToGrid w:val="0"/>
              <w:ind w:firstLine="325"/>
              <w:jc w:val="center"/>
              <w:rPr>
                <w:rFonts w:ascii="Times New Roman" w:hAnsi="Times New Roman" w:cs="Times New Roman"/>
                <w:b/>
                <w:spacing w:val="-9"/>
                <w:sz w:val="18"/>
                <w:szCs w:val="18"/>
              </w:rPr>
            </w:pPr>
          </w:p>
        </w:tc>
        <w:tc>
          <w:tcPr>
            <w:tcW w:w="1159" w:type="dxa"/>
            <w:gridSpan w:val="2"/>
            <w:vAlign w:val="center"/>
          </w:tcPr>
          <w:p>
            <w:pPr>
              <w:snapToGrid w:val="0"/>
              <w:ind w:firstLine="325"/>
              <w:jc w:val="center"/>
              <w:rPr>
                <w:rFonts w:ascii="Times New Roman" w:hAnsi="Times New Roman" w:cs="Times New Roman"/>
                <w:b/>
                <w:spacing w:val="-9"/>
                <w:sz w:val="18"/>
                <w:szCs w:val="18"/>
              </w:rPr>
            </w:pPr>
          </w:p>
        </w:tc>
        <w:tc>
          <w:tcPr>
            <w:tcW w:w="1266" w:type="dxa"/>
            <w:gridSpan w:val="6"/>
            <w:vAlign w:val="center"/>
          </w:tcPr>
          <w:p>
            <w:pPr>
              <w:snapToGrid w:val="0"/>
              <w:ind w:firstLine="325"/>
              <w:jc w:val="center"/>
              <w:rPr>
                <w:rFonts w:ascii="Times New Roman" w:hAnsi="Times New Roman" w:cs="Times New Roman"/>
                <w:b/>
                <w:spacing w:val="-9"/>
                <w:sz w:val="18"/>
                <w:szCs w:val="18"/>
              </w:rPr>
            </w:pPr>
          </w:p>
        </w:tc>
        <w:tc>
          <w:tcPr>
            <w:tcW w:w="992" w:type="dxa"/>
            <w:gridSpan w:val="2"/>
            <w:vAlign w:val="center"/>
          </w:tcPr>
          <w:p>
            <w:pPr>
              <w:snapToGrid w:val="0"/>
              <w:ind w:firstLine="325"/>
              <w:jc w:val="center"/>
              <w:rPr>
                <w:rFonts w:ascii="Times New Roman" w:hAnsi="Times New Roman" w:cs="Times New Roman"/>
                <w:b/>
                <w:spacing w:val="-9"/>
                <w:sz w:val="18"/>
                <w:szCs w:val="18"/>
              </w:rPr>
            </w:pPr>
          </w:p>
        </w:tc>
        <w:tc>
          <w:tcPr>
            <w:tcW w:w="1432" w:type="dxa"/>
            <w:gridSpan w:val="5"/>
            <w:vAlign w:val="center"/>
          </w:tcPr>
          <w:p>
            <w:pPr>
              <w:snapToGrid w:val="0"/>
              <w:ind w:firstLine="325"/>
              <w:jc w:val="center"/>
              <w:rPr>
                <w:rFonts w:ascii="Times New Roman" w:hAnsi="Times New Roman" w:cs="Times New Roman"/>
                <w:b/>
                <w:spacing w:val="-9"/>
                <w:sz w:val="18"/>
                <w:szCs w:val="18"/>
              </w:rPr>
            </w:pPr>
          </w:p>
        </w:tc>
        <w:tc>
          <w:tcPr>
            <w:tcW w:w="1854" w:type="dxa"/>
            <w:gridSpan w:val="5"/>
            <w:vAlign w:val="center"/>
          </w:tcPr>
          <w:p>
            <w:pPr>
              <w:snapToGrid w:val="0"/>
              <w:ind w:firstLine="325"/>
              <w:jc w:val="center"/>
              <w:rPr>
                <w:rFonts w:ascii="Times New Roman" w:hAnsi="Times New Roman" w:cs="Times New Roman"/>
                <w:b/>
                <w:spacing w:val="-9"/>
                <w:sz w:val="18"/>
                <w:szCs w:val="18"/>
              </w:rPr>
            </w:pPr>
          </w:p>
        </w:tc>
        <w:tc>
          <w:tcPr>
            <w:tcW w:w="1235" w:type="dxa"/>
            <w:vAlign w:val="center"/>
          </w:tcPr>
          <w:p>
            <w:pPr>
              <w:snapToGrid w:val="0"/>
              <w:ind w:firstLine="325"/>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四、境外投资企业的中方股东投资信息（变更登记的，填写变更后的信息；注销登记的，填写当前股东信息）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41" w:hRule="atLeast"/>
          <w:jc w:val="center"/>
        </w:trPr>
        <w:tc>
          <w:tcPr>
            <w:tcW w:w="2765" w:type="dxa"/>
            <w:gridSpan w:val="3"/>
            <w:vAlign w:val="center"/>
          </w:tcPr>
          <w:p>
            <w:pPr>
              <w:snapToGrid w:val="0"/>
              <w:jc w:val="center"/>
              <w:rPr>
                <w:rFonts w:ascii="Times New Roman" w:hAnsi="Times New Roman" w:cs="Times New Roman"/>
                <w:b/>
                <w:spacing w:val="-9"/>
              </w:rPr>
            </w:pPr>
            <w:r>
              <w:rPr>
                <w:rFonts w:ascii="Times New Roman" w:cs="Times New Roman"/>
                <w:spacing w:val="-9"/>
                <w:sz w:val="18"/>
                <w:szCs w:val="18"/>
              </w:rPr>
              <w:t>中方股东名称</w:t>
            </w:r>
          </w:p>
        </w:tc>
        <w:tc>
          <w:tcPr>
            <w:tcW w:w="708" w:type="dxa"/>
            <w:vAlign w:val="center"/>
          </w:tcPr>
          <w:p>
            <w:pPr>
              <w:snapToGrid w:val="0"/>
              <w:jc w:val="center"/>
              <w:rPr>
                <w:rFonts w:ascii="Times New Roman" w:hAnsi="Times New Roman" w:cs="Times New Roman"/>
                <w:b/>
                <w:spacing w:val="-9"/>
              </w:rPr>
            </w:pPr>
            <w:r>
              <w:rPr>
                <w:rFonts w:ascii="Times New Roman" w:cs="Times New Roman"/>
                <w:spacing w:val="-9"/>
                <w:sz w:val="18"/>
                <w:szCs w:val="18"/>
              </w:rPr>
              <w:t>币种</w:t>
            </w:r>
          </w:p>
        </w:tc>
        <w:tc>
          <w:tcPr>
            <w:tcW w:w="1717" w:type="dxa"/>
            <w:gridSpan w:val="7"/>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出资额</w:t>
            </w:r>
          </w:p>
        </w:tc>
        <w:tc>
          <w:tcPr>
            <w:tcW w:w="1868" w:type="dxa"/>
            <w:gridSpan w:val="4"/>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出资比例（％）</w:t>
            </w:r>
          </w:p>
        </w:tc>
        <w:tc>
          <w:tcPr>
            <w:tcW w:w="1649" w:type="dxa"/>
            <w:gridSpan w:val="6"/>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持股数</w:t>
            </w:r>
          </w:p>
        </w:tc>
        <w:tc>
          <w:tcPr>
            <w:tcW w:w="1996" w:type="dxa"/>
            <w:gridSpan w:val="3"/>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五、境外投资企业的外方股东投资信息（变更登记的，填写变更后的信息；注销登记的，填写当前股东信息</w:t>
            </w:r>
            <w:r>
              <w:rPr>
                <w:rFonts w:ascii="Times New Roman" w:hAnsi="Times New Roman" w:cs="Times New Roman"/>
                <w:b/>
                <w:spacing w:val="-9"/>
              </w:rPr>
              <w:t>,</w:t>
            </w:r>
            <w:r>
              <w:rPr>
                <w:rFonts w:ascii="Times New Roman" w:cs="Times New Roman"/>
                <w:b/>
                <w:spacing w:val="-9"/>
              </w:rPr>
              <w:t>股权结构分散的，可酌情填写主要外方股东信息）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1"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w:t>
            </w:r>
          </w:p>
        </w:tc>
        <w:tc>
          <w:tcPr>
            <w:tcW w:w="1454"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币种</w:t>
            </w:r>
          </w:p>
        </w:tc>
        <w:tc>
          <w:tcPr>
            <w:tcW w:w="1963" w:type="dxa"/>
            <w:gridSpan w:val="7"/>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投资金额</w:t>
            </w:r>
          </w:p>
        </w:tc>
        <w:tc>
          <w:tcPr>
            <w:tcW w:w="87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出资比例（％）</w:t>
            </w:r>
          </w:p>
        </w:tc>
        <w:tc>
          <w:tcPr>
            <w:tcW w:w="2410" w:type="dxa"/>
            <w:gridSpan w:val="8"/>
            <w:vAlign w:val="center"/>
          </w:tcPr>
          <w:p>
            <w:pPr>
              <w:snapToGrid w:val="0"/>
              <w:ind w:firstLine="199" w:firstLineChars="123"/>
              <w:jc w:val="center"/>
              <w:rPr>
                <w:rFonts w:ascii="Times New Roman" w:hAnsi="Times New Roman" w:cs="Times New Roman"/>
                <w:spacing w:val="-9"/>
                <w:sz w:val="18"/>
                <w:szCs w:val="18"/>
              </w:rPr>
            </w:pPr>
            <w:r>
              <w:rPr>
                <w:rFonts w:ascii="Times New Roman" w:cs="Times New Roman"/>
                <w:spacing w:val="-9"/>
                <w:sz w:val="18"/>
                <w:szCs w:val="18"/>
              </w:rPr>
              <w:t>持股数</w:t>
            </w:r>
          </w:p>
        </w:tc>
        <w:tc>
          <w:tcPr>
            <w:tcW w:w="1235" w:type="dxa"/>
            <w:vAlign w:val="center"/>
          </w:tcPr>
          <w:p>
            <w:pPr>
              <w:snapToGrid w:val="0"/>
              <w:rPr>
                <w:rFonts w:ascii="Times New Roman" w:hAnsi="Times New Roman" w:cs="Times New Roman"/>
                <w:spacing w:val="-9"/>
                <w:sz w:val="18"/>
                <w:szCs w:val="18"/>
              </w:rPr>
            </w:pPr>
            <w:r>
              <w:rPr>
                <w:rFonts w:ascii="Times New Roman" w:cs="Times New Roman"/>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03"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7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94" w:hRule="atLeast"/>
          <w:jc w:val="center"/>
        </w:trPr>
        <w:tc>
          <w:tcPr>
            <w:tcW w:w="10703" w:type="dxa"/>
            <w:gridSpan w:val="24"/>
            <w:vAlign w:val="center"/>
          </w:tcPr>
          <w:p>
            <w:pPr>
              <w:snapToGrid w:val="0"/>
              <w:ind w:firstLine="386"/>
              <w:rPr>
                <w:rFonts w:ascii="Times New Roman" w:hAnsi="Times New Roman" w:cs="Times New Roman"/>
                <w:b/>
                <w:spacing w:val="-9"/>
                <w:sz w:val="18"/>
                <w:szCs w:val="18"/>
              </w:rPr>
            </w:pPr>
            <w:r>
              <w:rPr>
                <w:rFonts w:ascii="Times New Roman" w:cs="Times New Roman"/>
                <w:b/>
                <w:spacing w:val="-9"/>
              </w:rPr>
              <w:t>六、拟返程投资企业基本信息（变更登记的，填写变更后的信息；注销登记的，填写当前股东信息）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b/>
                <w:spacing w:val="-9"/>
              </w:rPr>
            </w:pPr>
            <w:r>
              <w:rPr>
                <w:rFonts w:ascii="Times New Roman" w:cs="Times New Roman"/>
                <w:spacing w:val="-9"/>
                <w:sz w:val="18"/>
                <w:szCs w:val="18"/>
              </w:rPr>
              <w:t>返程投资企业名称</w:t>
            </w:r>
          </w:p>
        </w:tc>
        <w:tc>
          <w:tcPr>
            <w:tcW w:w="7938" w:type="dxa"/>
            <w:gridSpan w:val="21"/>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七、境外投资企业的外方股东向中方转让股权所得付款计划（股权转让外方转中方需填写）：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中方股东名称（受让方）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外方股东名称（出让方）</w:t>
            </w:r>
          </w:p>
        </w:tc>
        <w:tc>
          <w:tcPr>
            <w:tcW w:w="141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外方股东国别</w:t>
            </w:r>
            <w:r>
              <w:rPr>
                <w:rFonts w:ascii="Times New Roman" w:hAnsi="Times New Roman" w:cs="Times New Roman"/>
                <w:spacing w:val="-9"/>
                <w:sz w:val="18"/>
                <w:szCs w:val="18"/>
              </w:rPr>
              <w:t>/</w:t>
            </w:r>
            <w:r>
              <w:rPr>
                <w:rFonts w:ascii="Times New Roman" w:cs="Times New Roman"/>
                <w:spacing w:val="-9"/>
                <w:sz w:val="18"/>
                <w:szCs w:val="18"/>
              </w:rPr>
              <w:t>地区</w:t>
            </w:r>
          </w:p>
        </w:tc>
        <w:tc>
          <w:tcPr>
            <w:tcW w:w="1134"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1417"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境外支付金额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0715" w:type="dxa"/>
            <w:gridSpan w:val="25"/>
            <w:vAlign w:val="center"/>
          </w:tcPr>
          <w:p>
            <w:pPr>
              <w:snapToGrid w:val="0"/>
              <w:ind w:firstLine="386"/>
              <w:rPr>
                <w:rFonts w:ascii="Times New Roman" w:hAnsi="Times New Roman" w:cs="Times New Roman"/>
                <w:b/>
                <w:spacing w:val="-9"/>
              </w:rPr>
            </w:pPr>
            <w:r>
              <w:rPr>
                <w:rFonts w:ascii="Times New Roman" w:cs="Times New Roman"/>
                <w:b/>
                <w:spacing w:val="-9"/>
              </w:rPr>
              <w:t>八、境外投资企业的中方股东向外方转让股权所得处置计划（股权转让中方转外方需填写）：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外方股东名称（受让方）</w:t>
            </w:r>
          </w:p>
        </w:tc>
        <w:tc>
          <w:tcPr>
            <w:tcW w:w="1581" w:type="dxa"/>
            <w:gridSpan w:val="6"/>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2388"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92"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九、境外投资企业的中方股东减资所得处置计划（中方减实际出资需填写）：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w:t>
            </w:r>
          </w:p>
        </w:tc>
        <w:tc>
          <w:tcPr>
            <w:tcW w:w="1728"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减少股份数</w:t>
            </w:r>
          </w:p>
        </w:tc>
        <w:tc>
          <w:tcPr>
            <w:tcW w:w="2949" w:type="dxa"/>
            <w:gridSpan w:val="9"/>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减资所得金额</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top"/>
          </w:tcPr>
          <w:p>
            <w:pPr>
              <w:snapToGrid w:val="0"/>
              <w:ind w:firstLine="386"/>
              <w:jc w:val="left"/>
              <w:rPr>
                <w:rFonts w:ascii="Times New Roman" w:hAnsi="Times New Roman" w:cs="Times New Roman"/>
                <w:b/>
                <w:spacing w:val="-9"/>
              </w:rPr>
            </w:pPr>
            <w:r>
              <w:rPr>
                <w:rFonts w:ascii="Times New Roman" w:cs="Times New Roman"/>
                <w:b/>
                <w:spacing w:val="-9"/>
              </w:rPr>
              <w:t>十、境外投资企业注销后中方股东所得资产处置计划：（境外投资企业注销后有剩余资产调回境内的需填写）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87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清算所得金额</w:t>
            </w:r>
          </w:p>
        </w:tc>
        <w:tc>
          <w:tcPr>
            <w:tcW w:w="3508" w:type="dxa"/>
            <w:gridSpan w:val="1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2552" w:type="dxa"/>
            <w:gridSpan w:val="4"/>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566" w:hRule="atLeast"/>
          <w:jc w:val="center"/>
        </w:trPr>
        <w:tc>
          <w:tcPr>
            <w:tcW w:w="10703" w:type="dxa"/>
            <w:gridSpan w:val="24"/>
            <w:vAlign w:val="top"/>
          </w:tcPr>
          <w:p>
            <w:pPr>
              <w:snapToGrid w:val="0"/>
              <w:ind w:firstLine="386"/>
              <w:rPr>
                <w:rFonts w:ascii="Times New Roman" w:hAnsi="Times New Roman" w:cs="Times New Roman"/>
                <w:b/>
                <w:spacing w:val="-9"/>
              </w:rPr>
            </w:pPr>
          </w:p>
          <w:p>
            <w:pPr>
              <w:snapToGrid w:val="0"/>
              <w:ind w:firstLine="386"/>
              <w:rPr>
                <w:rFonts w:ascii="Times New Roman" w:hAnsi="Times New Roman" w:cs="Times New Roman"/>
                <w:b/>
                <w:spacing w:val="-9"/>
              </w:rPr>
            </w:pPr>
            <w:r>
              <w:rPr>
                <w:rFonts w:ascii="Times New Roman" w:cs="Times New Roman"/>
                <w:b/>
                <w:spacing w:val="-9"/>
              </w:rPr>
              <w:t>十一、备注（以上表格内容无法完全涵盖企业申请事项的，可在此栏中填写）：</w:t>
            </w:r>
          </w:p>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64"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十二、承诺：请勾选</w:t>
            </w:r>
          </w:p>
          <w:p>
            <w:pPr>
              <w:snapToGrid w:val="0"/>
              <w:ind w:firstLine="386"/>
              <w:rPr>
                <w:rFonts w:ascii="Times New Roman" w:hAnsi="Times New Roman" w:cs="Times New Roman"/>
                <w:b/>
                <w:spacing w:val="-9"/>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cs="Times New Roman"/>
                <w:b/>
                <w:szCs w:val="21"/>
              </w:rPr>
              <w:t>本人所填写《境内居民个人境外投资外汇登记表》中各项内容及所提交的所有书面材料均真实有效，所有复印件均与原件完全相同。</w:t>
            </w:r>
            <w:r>
              <w:rPr>
                <w:rFonts w:ascii="Times New Roman" w:cs="Times New Roman"/>
                <w:b/>
              </w:rPr>
              <w:t>本人保证按照有关规定完整、真实地办理外汇登记及变更手续，如有违反，本人</w:t>
            </w:r>
            <w:r>
              <w:rPr>
                <w:rFonts w:ascii="Times New Roman" w:cs="Times New Roman"/>
                <w:b/>
                <w:szCs w:val="21"/>
              </w:rPr>
              <w:t>愿承担由此而导致的一切后果。</w:t>
            </w:r>
          </w:p>
          <w:p>
            <w:pPr>
              <w:snapToGrid w:val="0"/>
              <w:ind w:firstLine="386"/>
              <w:rPr>
                <w:rFonts w:ascii="Times New Roman" w:hAnsi="Times New Roman" w:cs="Times New Roman"/>
                <w:b/>
                <w:szCs w:val="21"/>
              </w:rPr>
            </w:pPr>
          </w:p>
          <w:p>
            <w:pPr>
              <w:snapToGrid w:val="0"/>
              <w:ind w:firstLine="386"/>
              <w:rPr>
                <w:rFonts w:ascii="Times New Roman" w:hAnsi="Times New Roman" w:cs="Times New Roman"/>
                <w:b/>
              </w:rPr>
            </w:pPr>
            <w:r>
              <w:rPr>
                <w:rFonts w:ascii="Times New Roman" w:hAnsi="Times New Roman" w:cs="Times New Roman"/>
                <w:b/>
                <w:spacing w:val="-9"/>
                <w:szCs w:val="21"/>
              </w:rPr>
              <w:t>□</w:t>
            </w:r>
            <w:r>
              <w:rPr>
                <w:rFonts w:ascii="Times New Roman" w:cs="Times New Roman"/>
                <w:b/>
              </w:rPr>
              <w:t>以上资料真实完整地反映了本人（或本人及本人所代理的所有境内居民个人）的境外持股状况，如存在虚假陈述、骗取外汇登记的行为，本人愿意承担由此而导致的法律责任。</w:t>
            </w:r>
          </w:p>
          <w:p>
            <w:pPr>
              <w:snapToGrid w:val="0"/>
              <w:ind w:firstLine="386"/>
              <w:rPr>
                <w:rFonts w:ascii="Times New Roman" w:hAnsi="Times New Roman" w:cs="Times New Roman"/>
                <w:b/>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snapToGrid w:val="0"/>
              <w:ind w:firstLine="422"/>
              <w:rPr>
                <w:rFonts w:ascii="Times New Roman" w:hAnsi="Times New Roman" w:cs="Times New Roman"/>
                <w:b/>
              </w:rPr>
            </w:pPr>
          </w:p>
          <w:p>
            <w:pPr>
              <w:snapToGrid w:val="0"/>
              <w:ind w:firstLine="422"/>
              <w:rPr>
                <w:rFonts w:ascii="Times New Roman" w:hAnsi="Times New Roman" w:cs="Times New Roman"/>
                <w:b/>
                <w:szCs w:val="21"/>
              </w:rPr>
            </w:pPr>
          </w:p>
          <w:p>
            <w:pPr>
              <w:snapToGrid w:val="0"/>
              <w:ind w:firstLine="420"/>
              <w:jc w:val="center"/>
              <w:rPr>
                <w:rFonts w:ascii="Times New Roman" w:hAnsi="Times New Roman" w:cs="Times New Roman"/>
                <w:bCs/>
                <w:szCs w:val="21"/>
                <w:u w:val="single"/>
              </w:rPr>
            </w:pPr>
            <w:r>
              <w:rPr>
                <w:rFonts w:ascii="Times New Roman" w:cs="Times New Roman"/>
                <w:bCs/>
                <w:szCs w:val="21"/>
              </w:rPr>
              <w:t>境内居民个人（委托人）</w:t>
            </w:r>
            <w:r>
              <w:rPr>
                <w:rFonts w:ascii="Times New Roman" w:cs="Times New Roman"/>
                <w:szCs w:val="21"/>
              </w:rPr>
              <w:t>签名：</w:t>
            </w:r>
          </w:p>
          <w:p>
            <w:pPr>
              <w:snapToGrid w:val="0"/>
              <w:ind w:firstLine="420"/>
              <w:jc w:val="center"/>
              <w:rPr>
                <w:rFonts w:ascii="Times New Roman" w:hAnsi="Times New Roman" w:cs="Times New Roman"/>
                <w:bCs/>
                <w:szCs w:val="21"/>
              </w:rPr>
            </w:pPr>
          </w:p>
          <w:p>
            <w:pPr>
              <w:snapToGrid w:val="0"/>
              <w:ind w:firstLine="422"/>
              <w:jc w:val="center"/>
              <w:rPr>
                <w:rFonts w:ascii="Times New Roman" w:hAnsi="Times New Roman" w:cs="Times New Roman"/>
                <w:bCs/>
              </w:rPr>
            </w:pPr>
            <w:r>
              <w:rPr>
                <w:rFonts w:ascii="Times New Roman" w:cs="Times New Roman"/>
                <w:bCs/>
              </w:rPr>
              <w:t>申请日期：</w:t>
            </w:r>
            <w:r>
              <w:rPr>
                <w:rFonts w:hint="eastAsia" w:ascii="Times New Roman" w:cs="Times New Roman"/>
                <w:bCs/>
              </w:rPr>
              <w:t xml:space="preserve">   </w:t>
            </w:r>
            <w:r>
              <w:rPr>
                <w:rFonts w:ascii="Times New Roman" w:cs="Times New Roman"/>
                <w:bCs/>
              </w:rPr>
              <w:t>年</w:t>
            </w:r>
            <w:r>
              <w:rPr>
                <w:rFonts w:hint="eastAsia" w:ascii="Times New Roman" w:cs="Times New Roman"/>
                <w:bCs/>
              </w:rPr>
              <w:t xml:space="preserve">  </w:t>
            </w:r>
            <w:r>
              <w:rPr>
                <w:rFonts w:ascii="Times New Roman" w:cs="Times New Roman"/>
                <w:bCs/>
              </w:rPr>
              <w:t>月</w:t>
            </w:r>
            <w:r>
              <w:rPr>
                <w:rFonts w:hint="eastAsia" w:ascii="Times New Roman" w:cs="Times New Roman"/>
                <w:bCs/>
              </w:rPr>
              <w:t xml:space="preserve">  </w:t>
            </w:r>
            <w:r>
              <w:rPr>
                <w:rFonts w:ascii="Times New Roman" w:cs="Times New Roman"/>
                <w:bCs/>
              </w:rPr>
              <w:t>日</w:t>
            </w:r>
          </w:p>
          <w:p>
            <w:pPr>
              <w:snapToGrid w:val="0"/>
              <w:ind w:firstLine="422"/>
              <w:jc w:val="left"/>
              <w:rPr>
                <w:rFonts w:ascii="Times New Roman" w:hAnsi="Times New Roman" w:cs="Times New Roman"/>
                <w:spacing w:val="-9"/>
              </w:rPr>
            </w:pPr>
          </w:p>
        </w:tc>
      </w:tr>
    </w:tbl>
    <w:p>
      <w:pPr>
        <w:spacing w:beforeLines="20"/>
        <w:ind w:firstLine="420"/>
        <w:jc w:val="right"/>
        <w:rPr>
          <w:rFonts w:ascii="Times New Roman" w:hAnsi="Times New Roman" w:cs="Times New Roman"/>
          <w:szCs w:val="21"/>
          <w:u w:val="single"/>
        </w:rPr>
      </w:pPr>
    </w:p>
    <w:p>
      <w:pPr>
        <w:spacing w:beforeLines="20"/>
        <w:ind w:firstLine="420"/>
        <w:jc w:val="right"/>
        <w:rPr>
          <w:rFonts w:ascii="Times New Roman" w:hAnsi="Times New Roman" w:cs="Times New Roman"/>
          <w:szCs w:val="21"/>
          <w:u w:val="single"/>
        </w:rPr>
      </w:pPr>
    </w:p>
    <w:p>
      <w:pPr>
        <w:wordWrap w:val="0"/>
        <w:spacing w:beforeLines="20"/>
        <w:ind w:firstLine="420"/>
        <w:jc w:val="right"/>
        <w:rPr>
          <w:rFonts w:ascii="Times New Roman" w:hAnsi="Times New Roman" w:cs="Times New Roman"/>
          <w:szCs w:val="21"/>
          <w:u w:val="single"/>
        </w:rPr>
      </w:pPr>
      <w:r>
        <w:rPr>
          <w:rFonts w:ascii="Times New Roman" w:cs="Times New Roman"/>
          <w:szCs w:val="21"/>
        </w:rPr>
        <w:t>银行（外汇局）：</w:t>
      </w:r>
      <w:r>
        <w:rPr>
          <w:rFonts w:ascii="Times New Roman" w:cs="Times New Roman"/>
          <w:szCs w:val="21"/>
          <w:u w:val="single"/>
        </w:rPr>
        <w:t>（盖章）</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cs="Times New Roman"/>
          <w:b/>
        </w:rPr>
        <w:t>填表说明：</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w:t>
      </w:r>
      <w:r>
        <w:rPr>
          <w:rFonts w:ascii="Times New Roman" w:hAnsi="宋体" w:cs="Times New Roman"/>
          <w:sz w:val="18"/>
          <w:szCs w:val="18"/>
        </w:rPr>
        <w:t>、本表中所涉金额栏目，均按注册币种折算后填写阿拉伯数字；保留小数点后两位。</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、请根据申请内容勾选申请事项，若勾选</w:t>
      </w:r>
      <w:r>
        <w:rPr>
          <w:rFonts w:ascii="Times New Roman" w:hAnsi="Times New Roman" w:cs="Times New Roman"/>
          <w:sz w:val="18"/>
          <w:szCs w:val="18"/>
        </w:rPr>
        <w:t>“</w:t>
      </w:r>
      <w:r>
        <w:rPr>
          <w:rFonts w:ascii="Times New Roman" w:hAnsi="宋体" w:cs="Times New Roman"/>
          <w:sz w:val="18"/>
          <w:szCs w:val="18"/>
        </w:rPr>
        <w:t>境外投资企业变更登记</w:t>
      </w:r>
      <w:r>
        <w:rPr>
          <w:rFonts w:ascii="Times New Roman" w:hAnsi="Times New Roman" w:cs="Times New Roman"/>
          <w:sz w:val="18"/>
          <w:szCs w:val="18"/>
        </w:rPr>
        <w:t>”</w:t>
      </w:r>
      <w:r>
        <w:rPr>
          <w:rFonts w:ascii="Times New Roman" w:hAnsi="宋体" w:cs="Times New Roman"/>
          <w:sz w:val="18"/>
          <w:szCs w:val="18"/>
        </w:rPr>
        <w:t>，请选择变更类型，变更类型可多选。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境外投资企业新设登记</w:t>
      </w:r>
      <w:r>
        <w:rPr>
          <w:rFonts w:ascii="Times New Roman" w:hAnsi="Times New Roman" w:cs="Times New Roman"/>
          <w:sz w:val="18"/>
          <w:szCs w:val="18"/>
        </w:rPr>
        <w:t>”</w:t>
      </w:r>
      <w:r>
        <w:rPr>
          <w:rFonts w:ascii="Times New Roman" w:hAnsi="宋体" w:cs="Times New Roman"/>
          <w:sz w:val="18"/>
          <w:szCs w:val="18"/>
        </w:rPr>
        <w:t>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w:t>
      </w:r>
      <w:r>
        <w:rPr>
          <w:rFonts w:ascii="Times New Roman" w:hAnsi="Times New Roman" w:cs="Times New Roman"/>
          <w:sz w:val="18"/>
          <w:szCs w:val="18"/>
        </w:rPr>
        <w:t>”</w:t>
      </w:r>
      <w:r>
        <w:rPr>
          <w:rFonts w:ascii="Times New Roman" w:hAnsi="宋体" w:cs="Times New Roman"/>
          <w:sz w:val="18"/>
          <w:szCs w:val="18"/>
        </w:rPr>
        <w:t>指境外投资企业的股权发生转让。</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中方转外方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外方转中方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外方转外方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中方转中方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境外投资企业注销登记</w:t>
      </w:r>
      <w:r>
        <w:rPr>
          <w:rFonts w:ascii="Times New Roman" w:hAnsi="Times New Roman" w:cs="Times New Roman"/>
          <w:sz w:val="18"/>
          <w:szCs w:val="18"/>
        </w:rPr>
        <w:t>”——</w:t>
      </w:r>
      <w:r>
        <w:rPr>
          <w:rFonts w:ascii="Times New Roman" w:hAnsi="宋体" w:cs="Times New Roman"/>
          <w:sz w:val="18"/>
          <w:szCs w:val="18"/>
        </w:rPr>
        <w:t>境外投资企业因清算、股权转让等原因，需办理境外投资企业注销登记。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基本信息变更</w:t>
      </w:r>
      <w:r>
        <w:rPr>
          <w:rFonts w:ascii="Times New Roman" w:hAnsi="Times New Roman" w:cs="Times New Roman"/>
          <w:sz w:val="18"/>
          <w:szCs w:val="18"/>
        </w:rPr>
        <w:t>”</w:t>
      </w:r>
      <w:r>
        <w:rPr>
          <w:rFonts w:ascii="Times New Roman" w:hAnsi="宋体" w:cs="Times New Roman"/>
          <w:sz w:val="18"/>
          <w:szCs w:val="18"/>
        </w:rPr>
        <w:t>指境外投资企业名称等主要事项发生变动。</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11</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境外企业名称</w:t>
      </w:r>
      <w:r>
        <w:rPr>
          <w:rFonts w:ascii="Times New Roman" w:hAnsi="Times New Roman" w:cs="Times New Roman"/>
          <w:sz w:val="18"/>
          <w:szCs w:val="18"/>
        </w:rPr>
        <w:t>”</w:t>
      </w:r>
      <w:r>
        <w:rPr>
          <w:rFonts w:ascii="Times New Roman" w:hAnsi="宋体" w:cs="Times New Roman"/>
          <w:sz w:val="18"/>
          <w:szCs w:val="18"/>
        </w:rPr>
        <w:t>指境内居民个人在直接设立或控制的特殊目的公司。</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12</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注册地</w:t>
      </w:r>
      <w:r>
        <w:rPr>
          <w:rFonts w:ascii="Times New Roman" w:hAnsi="Times New Roman" w:cs="Times New Roman"/>
          <w:sz w:val="18"/>
          <w:szCs w:val="18"/>
        </w:rPr>
        <w:t>”</w:t>
      </w:r>
      <w:r>
        <w:rPr>
          <w:rFonts w:ascii="Times New Roman" w:hAnsi="宋体" w:cs="Times New Roman"/>
          <w:sz w:val="18"/>
          <w:szCs w:val="18"/>
        </w:rPr>
        <w:t>指境外企业的所在国家或地区。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注册日期</w:t>
      </w:r>
      <w:r>
        <w:rPr>
          <w:rFonts w:ascii="Times New Roman" w:hAnsi="Times New Roman" w:cs="Times New Roman"/>
          <w:sz w:val="18"/>
          <w:szCs w:val="18"/>
        </w:rPr>
        <w:t>”</w:t>
      </w:r>
      <w:r>
        <w:rPr>
          <w:rFonts w:ascii="Times New Roman" w:hAnsi="宋体" w:cs="Times New Roman"/>
          <w:sz w:val="18"/>
          <w:szCs w:val="18"/>
        </w:rPr>
        <w:t>指境外企业在境外设立的日期。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上市地</w:t>
      </w:r>
      <w:r>
        <w:rPr>
          <w:rFonts w:ascii="Times New Roman" w:hAnsi="Times New Roman" w:cs="Times New Roman"/>
          <w:sz w:val="18"/>
          <w:szCs w:val="18"/>
        </w:rPr>
        <w:t>”</w:t>
      </w:r>
      <w:r>
        <w:rPr>
          <w:rFonts w:ascii="Times New Roman" w:hAnsi="宋体" w:cs="Times New Roman"/>
          <w:sz w:val="18"/>
          <w:szCs w:val="18"/>
        </w:rPr>
        <w:t>指在公开发行股票的证券交易所所在国家或地区。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上市日期</w:t>
      </w:r>
      <w:r>
        <w:rPr>
          <w:rFonts w:ascii="Times New Roman" w:hAnsi="Times New Roman" w:cs="Times New Roman"/>
          <w:sz w:val="18"/>
          <w:szCs w:val="18"/>
        </w:rPr>
        <w:t>”</w:t>
      </w:r>
      <w:r>
        <w:rPr>
          <w:rFonts w:ascii="Times New Roman" w:hAnsi="宋体" w:cs="Times New Roman"/>
          <w:sz w:val="18"/>
          <w:szCs w:val="18"/>
        </w:rPr>
        <w:t>指股票公开发行的日期。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返程投资企业名称</w:t>
      </w:r>
      <w:r>
        <w:rPr>
          <w:rFonts w:ascii="Times New Roman" w:hAnsi="Times New Roman" w:cs="Times New Roman"/>
          <w:sz w:val="18"/>
          <w:szCs w:val="18"/>
        </w:rPr>
        <w:t xml:space="preserve">” </w:t>
      </w:r>
      <w:r>
        <w:rPr>
          <w:rFonts w:ascii="Times New Roman" w:hAnsi="宋体" w:cs="Times New Roman"/>
          <w:sz w:val="18"/>
          <w:szCs w:val="18"/>
        </w:rPr>
        <w:t>指境内居民个人通过特殊目的公司直接或间接控制的境内公司名称。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股权转让对价</w:t>
      </w:r>
      <w:r>
        <w:rPr>
          <w:rFonts w:ascii="Times New Roman" w:hAnsi="Times New Roman" w:cs="Times New Roman"/>
          <w:sz w:val="18"/>
          <w:szCs w:val="18"/>
        </w:rPr>
        <w:t>”</w:t>
      </w:r>
      <w:r>
        <w:rPr>
          <w:rFonts w:ascii="Times New Roman" w:hAnsi="宋体" w:cs="Times New Roman"/>
          <w:sz w:val="18"/>
          <w:szCs w:val="18"/>
        </w:rPr>
        <w:t>指出让股权的价格。</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境外支付金额</w:t>
      </w:r>
      <w:r>
        <w:rPr>
          <w:rFonts w:ascii="Times New Roman" w:hAnsi="Times New Roman" w:cs="Times New Roman"/>
          <w:sz w:val="18"/>
          <w:szCs w:val="18"/>
        </w:rPr>
        <w:t>”</w:t>
      </w:r>
      <w:r>
        <w:rPr>
          <w:rFonts w:ascii="Times New Roman" w:hAnsi="宋体" w:cs="Times New Roman"/>
          <w:sz w:val="18"/>
          <w:szCs w:val="18"/>
        </w:rPr>
        <w:t>指中方股东以其境外持有的合法资产或权益对境外投资企业出资金额。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减资所得金额</w:t>
      </w:r>
      <w:r>
        <w:rPr>
          <w:rFonts w:ascii="Times New Roman" w:hAnsi="Times New Roman" w:cs="Times New Roman"/>
          <w:sz w:val="18"/>
          <w:szCs w:val="18"/>
        </w:rPr>
        <w:t>”</w:t>
      </w:r>
      <w:r>
        <w:rPr>
          <w:rFonts w:ascii="Times New Roman" w:hAnsi="宋体" w:cs="Times New Roman"/>
          <w:sz w:val="18"/>
          <w:szCs w:val="18"/>
        </w:rPr>
        <w:t>指中方股东减少注册资本所得金额。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境内居民个人（受托人）签名</w:t>
      </w:r>
      <w:r>
        <w:rPr>
          <w:rFonts w:ascii="Times New Roman" w:hAnsi="Times New Roman" w:cs="Times New Roman"/>
          <w:sz w:val="18"/>
          <w:szCs w:val="18"/>
        </w:rPr>
        <w:t>”</w:t>
      </w:r>
      <w:r>
        <w:rPr>
          <w:rFonts w:ascii="Times New Roman" w:hAnsi="宋体" w:cs="Times New Roman"/>
          <w:sz w:val="18"/>
          <w:szCs w:val="18"/>
        </w:rPr>
        <w:t>指直接或间接持有境外特殊目的公司股份或股权的境内居民个人需自行或委托他人签名确认填表内容的真实性。</w:t>
      </w:r>
    </w:p>
    <w:p>
      <w:pPr>
        <w:snapToGrid w:val="0"/>
        <w:spacing w:line="264" w:lineRule="auto"/>
        <w:ind w:firstLine="360" w:firstLineChars="200"/>
        <w:rPr>
          <w:rFonts w:ascii="Times New Roman" w:hAnsi="Times New Roman" w:cs="Times New Roman"/>
          <w:sz w:val="18"/>
          <w:szCs w:val="18"/>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境内居民个人未提供购付汇资金来源的真实性证明材料，无法证明其资金来源的合法性和真实性。</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9"/>
        <w:adjustRightInd w:val="0"/>
        <w:snapToGrid w:val="0"/>
        <w:spacing w:line="360" w:lineRule="auto"/>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问:境内个人如何办理特殊目的公司项下购付汇核准？ </w:t>
      </w:r>
    </w:p>
    <w:p>
      <w:pPr>
        <w:pStyle w:val="19"/>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22">
    <w:nsid w:val="5A1101D6"/>
    <w:multiLevelType w:val="singleLevel"/>
    <w:tmpl w:val="5A1101D6"/>
    <w:lvl w:ilvl="0" w:tentative="1">
      <w:start w:val="12"/>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68A5"/>
    <w:rsid w:val="000D1995"/>
    <w:rsid w:val="000D7478"/>
    <w:rsid w:val="00104694"/>
    <w:rsid w:val="0012271F"/>
    <w:rsid w:val="00130519"/>
    <w:rsid w:val="00135BEE"/>
    <w:rsid w:val="0014667A"/>
    <w:rsid w:val="00154B58"/>
    <w:rsid w:val="00157C64"/>
    <w:rsid w:val="00157E81"/>
    <w:rsid w:val="00161C9A"/>
    <w:rsid w:val="00170126"/>
    <w:rsid w:val="00177059"/>
    <w:rsid w:val="00181D3E"/>
    <w:rsid w:val="00194D55"/>
    <w:rsid w:val="00196FAE"/>
    <w:rsid w:val="001A3E49"/>
    <w:rsid w:val="001A72AA"/>
    <w:rsid w:val="001B1E2C"/>
    <w:rsid w:val="001C44C7"/>
    <w:rsid w:val="001C4CBA"/>
    <w:rsid w:val="001D65A2"/>
    <w:rsid w:val="001E1407"/>
    <w:rsid w:val="001F4BD4"/>
    <w:rsid w:val="001F7297"/>
    <w:rsid w:val="00205D07"/>
    <w:rsid w:val="00212F39"/>
    <w:rsid w:val="00217116"/>
    <w:rsid w:val="00224613"/>
    <w:rsid w:val="00231EED"/>
    <w:rsid w:val="00233841"/>
    <w:rsid w:val="00235F24"/>
    <w:rsid w:val="002417D2"/>
    <w:rsid w:val="00241FE8"/>
    <w:rsid w:val="00243264"/>
    <w:rsid w:val="0024527E"/>
    <w:rsid w:val="00253F7B"/>
    <w:rsid w:val="00263B1F"/>
    <w:rsid w:val="00282CA7"/>
    <w:rsid w:val="00291C17"/>
    <w:rsid w:val="0029313A"/>
    <w:rsid w:val="002B0B1C"/>
    <w:rsid w:val="002B598D"/>
    <w:rsid w:val="002B61C1"/>
    <w:rsid w:val="002E1323"/>
    <w:rsid w:val="002F3868"/>
    <w:rsid w:val="00302119"/>
    <w:rsid w:val="00302E87"/>
    <w:rsid w:val="00310261"/>
    <w:rsid w:val="00343044"/>
    <w:rsid w:val="00344B01"/>
    <w:rsid w:val="00353AC4"/>
    <w:rsid w:val="003616B4"/>
    <w:rsid w:val="00391501"/>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1F98"/>
    <w:rsid w:val="00457AE6"/>
    <w:rsid w:val="00460458"/>
    <w:rsid w:val="0046792D"/>
    <w:rsid w:val="00470B73"/>
    <w:rsid w:val="004767DF"/>
    <w:rsid w:val="00493CCC"/>
    <w:rsid w:val="004A0218"/>
    <w:rsid w:val="004A7840"/>
    <w:rsid w:val="004B545A"/>
    <w:rsid w:val="004B7E80"/>
    <w:rsid w:val="004C457E"/>
    <w:rsid w:val="004C48D5"/>
    <w:rsid w:val="004D03B7"/>
    <w:rsid w:val="004D1436"/>
    <w:rsid w:val="004D57AE"/>
    <w:rsid w:val="004D5BDA"/>
    <w:rsid w:val="005056D4"/>
    <w:rsid w:val="00525EB1"/>
    <w:rsid w:val="00526B2B"/>
    <w:rsid w:val="005362B0"/>
    <w:rsid w:val="00536CB3"/>
    <w:rsid w:val="00542447"/>
    <w:rsid w:val="005605E1"/>
    <w:rsid w:val="00564312"/>
    <w:rsid w:val="0057023E"/>
    <w:rsid w:val="005A21F4"/>
    <w:rsid w:val="005A2981"/>
    <w:rsid w:val="005B4389"/>
    <w:rsid w:val="005C6937"/>
    <w:rsid w:val="005C6BBD"/>
    <w:rsid w:val="005C7F02"/>
    <w:rsid w:val="005F0A86"/>
    <w:rsid w:val="005F144A"/>
    <w:rsid w:val="005F1C00"/>
    <w:rsid w:val="0061621E"/>
    <w:rsid w:val="00630AA8"/>
    <w:rsid w:val="00630B2E"/>
    <w:rsid w:val="00643D2A"/>
    <w:rsid w:val="00664E11"/>
    <w:rsid w:val="00673B30"/>
    <w:rsid w:val="00694BE1"/>
    <w:rsid w:val="00696E5D"/>
    <w:rsid w:val="006A1134"/>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660B0"/>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31CB0"/>
    <w:rsid w:val="008471B6"/>
    <w:rsid w:val="00851521"/>
    <w:rsid w:val="0085686A"/>
    <w:rsid w:val="00860878"/>
    <w:rsid w:val="008731FF"/>
    <w:rsid w:val="00881585"/>
    <w:rsid w:val="0088294A"/>
    <w:rsid w:val="0089282A"/>
    <w:rsid w:val="0089588B"/>
    <w:rsid w:val="008A4538"/>
    <w:rsid w:val="008A704B"/>
    <w:rsid w:val="008B08D2"/>
    <w:rsid w:val="008B4B4F"/>
    <w:rsid w:val="008B4EE5"/>
    <w:rsid w:val="008B5807"/>
    <w:rsid w:val="008B6ACC"/>
    <w:rsid w:val="008D5FA0"/>
    <w:rsid w:val="008E2D38"/>
    <w:rsid w:val="008E6149"/>
    <w:rsid w:val="008F5724"/>
    <w:rsid w:val="00902633"/>
    <w:rsid w:val="009027D8"/>
    <w:rsid w:val="0090372F"/>
    <w:rsid w:val="00911E27"/>
    <w:rsid w:val="00916AFB"/>
    <w:rsid w:val="0092129A"/>
    <w:rsid w:val="00925BB2"/>
    <w:rsid w:val="00930C8C"/>
    <w:rsid w:val="009360EA"/>
    <w:rsid w:val="00947C57"/>
    <w:rsid w:val="00951149"/>
    <w:rsid w:val="00960EDB"/>
    <w:rsid w:val="009622DB"/>
    <w:rsid w:val="00964A1F"/>
    <w:rsid w:val="009664BC"/>
    <w:rsid w:val="00972DE2"/>
    <w:rsid w:val="00977EB0"/>
    <w:rsid w:val="00980F02"/>
    <w:rsid w:val="00991B77"/>
    <w:rsid w:val="00992274"/>
    <w:rsid w:val="00996FE2"/>
    <w:rsid w:val="00997523"/>
    <w:rsid w:val="009A0C5D"/>
    <w:rsid w:val="009C4672"/>
    <w:rsid w:val="009C491B"/>
    <w:rsid w:val="009D0911"/>
    <w:rsid w:val="009D24F8"/>
    <w:rsid w:val="009D3200"/>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7717"/>
    <w:rsid w:val="00AB131E"/>
    <w:rsid w:val="00AB644F"/>
    <w:rsid w:val="00AC3F5E"/>
    <w:rsid w:val="00AE7ACF"/>
    <w:rsid w:val="00AF7503"/>
    <w:rsid w:val="00B06409"/>
    <w:rsid w:val="00B17D66"/>
    <w:rsid w:val="00B35D3A"/>
    <w:rsid w:val="00B422F1"/>
    <w:rsid w:val="00B54482"/>
    <w:rsid w:val="00B71531"/>
    <w:rsid w:val="00B7215B"/>
    <w:rsid w:val="00B737AB"/>
    <w:rsid w:val="00B7456C"/>
    <w:rsid w:val="00B84131"/>
    <w:rsid w:val="00B8630E"/>
    <w:rsid w:val="00B931F4"/>
    <w:rsid w:val="00B95573"/>
    <w:rsid w:val="00B96395"/>
    <w:rsid w:val="00B97EF8"/>
    <w:rsid w:val="00BA2AF8"/>
    <w:rsid w:val="00BB2650"/>
    <w:rsid w:val="00BB5BDC"/>
    <w:rsid w:val="00BB7B76"/>
    <w:rsid w:val="00BD233D"/>
    <w:rsid w:val="00BD4009"/>
    <w:rsid w:val="00BE530F"/>
    <w:rsid w:val="00BF4EF0"/>
    <w:rsid w:val="00C02E44"/>
    <w:rsid w:val="00C147D2"/>
    <w:rsid w:val="00C2075F"/>
    <w:rsid w:val="00C23799"/>
    <w:rsid w:val="00C274C9"/>
    <w:rsid w:val="00C275D5"/>
    <w:rsid w:val="00C31E02"/>
    <w:rsid w:val="00C4465B"/>
    <w:rsid w:val="00C54291"/>
    <w:rsid w:val="00C672C3"/>
    <w:rsid w:val="00C712B2"/>
    <w:rsid w:val="00C73BFD"/>
    <w:rsid w:val="00C74491"/>
    <w:rsid w:val="00C97FED"/>
    <w:rsid w:val="00CA1DBB"/>
    <w:rsid w:val="00CA2622"/>
    <w:rsid w:val="00CA7F2C"/>
    <w:rsid w:val="00CA7FF8"/>
    <w:rsid w:val="00CB3602"/>
    <w:rsid w:val="00CB5DE7"/>
    <w:rsid w:val="00CC068D"/>
    <w:rsid w:val="00CC4922"/>
    <w:rsid w:val="00CD1FF6"/>
    <w:rsid w:val="00CD2139"/>
    <w:rsid w:val="00CE25C7"/>
    <w:rsid w:val="00CE3335"/>
    <w:rsid w:val="00CE4849"/>
    <w:rsid w:val="00CE5C8E"/>
    <w:rsid w:val="00CE5F49"/>
    <w:rsid w:val="00D01626"/>
    <w:rsid w:val="00D33A4D"/>
    <w:rsid w:val="00D33F76"/>
    <w:rsid w:val="00D41076"/>
    <w:rsid w:val="00D41F5E"/>
    <w:rsid w:val="00D43DC0"/>
    <w:rsid w:val="00D54E56"/>
    <w:rsid w:val="00D6407D"/>
    <w:rsid w:val="00D67059"/>
    <w:rsid w:val="00D751EE"/>
    <w:rsid w:val="00D93E78"/>
    <w:rsid w:val="00DC0382"/>
    <w:rsid w:val="00DC6E91"/>
    <w:rsid w:val="00DC7514"/>
    <w:rsid w:val="00DD3845"/>
    <w:rsid w:val="00DF3230"/>
    <w:rsid w:val="00E00F6A"/>
    <w:rsid w:val="00E1687A"/>
    <w:rsid w:val="00E20A2E"/>
    <w:rsid w:val="00E277DE"/>
    <w:rsid w:val="00E27EE9"/>
    <w:rsid w:val="00E3239D"/>
    <w:rsid w:val="00E3439B"/>
    <w:rsid w:val="00E40E64"/>
    <w:rsid w:val="00E42C5F"/>
    <w:rsid w:val="00E56C56"/>
    <w:rsid w:val="00E65A1B"/>
    <w:rsid w:val="00E72F1F"/>
    <w:rsid w:val="00E934AB"/>
    <w:rsid w:val="00EA06AC"/>
    <w:rsid w:val="00EA08BF"/>
    <w:rsid w:val="00EA24FB"/>
    <w:rsid w:val="00EA7D4D"/>
    <w:rsid w:val="00EB131A"/>
    <w:rsid w:val="00EB3204"/>
    <w:rsid w:val="00EB50BA"/>
    <w:rsid w:val="00EC3D33"/>
    <w:rsid w:val="00ED302A"/>
    <w:rsid w:val="00ED3A42"/>
    <w:rsid w:val="00EE02BC"/>
    <w:rsid w:val="00EE6970"/>
    <w:rsid w:val="00EF38D0"/>
    <w:rsid w:val="00EF3DDF"/>
    <w:rsid w:val="00EF4A8C"/>
    <w:rsid w:val="00F12A6C"/>
    <w:rsid w:val="00F1680D"/>
    <w:rsid w:val="00F2678C"/>
    <w:rsid w:val="00F27B38"/>
    <w:rsid w:val="00F40278"/>
    <w:rsid w:val="00F41832"/>
    <w:rsid w:val="00F56988"/>
    <w:rsid w:val="00F620FB"/>
    <w:rsid w:val="00F6571F"/>
    <w:rsid w:val="00F8687E"/>
    <w:rsid w:val="00F87FE9"/>
    <w:rsid w:val="00F93331"/>
    <w:rsid w:val="00F94B07"/>
    <w:rsid w:val="00F95549"/>
    <w:rsid w:val="00FA1E24"/>
    <w:rsid w:val="00FA24FB"/>
    <w:rsid w:val="00FA632B"/>
    <w:rsid w:val="00FA77ED"/>
    <w:rsid w:val="00FB38EA"/>
    <w:rsid w:val="00FB5E0F"/>
    <w:rsid w:val="00FB6AFF"/>
    <w:rsid w:val="00FC4D8F"/>
    <w:rsid w:val="00FD06D3"/>
    <w:rsid w:val="00FE3157"/>
    <w:rsid w:val="00FE3E00"/>
    <w:rsid w:val="00FE6865"/>
    <w:rsid w:val="00FE6993"/>
    <w:rsid w:val="172D2937"/>
    <w:rsid w:val="63390B9D"/>
    <w:rsid w:val="7CD04B5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21"/>
        <o:r id="V:Rule2" type="connector" idref="#AutoShape 1222"/>
        <o:r id="V:Rule3" type="connector" idref="#AutoShape 1223"/>
        <o:r id="V:Rule4" type="connector" idref="#AutoShape 1224"/>
        <o:r id="V:Rule5" type="connector" idref="#AutoShape 1225"/>
        <o:r id="V:Rule6" type="connector" idref="#AutoShape 1227"/>
        <o:r id="V:Rule7" type="connector" idref="#AutoShape 1229"/>
        <o:r id="V:Rule8" type="connector" idref="#AutoShape 1231"/>
        <o:r id="V:Rule9" type="connector" idref="#AutoShape 1238"/>
        <o:r id="V:Rule10" type="connector" idref="#AutoShape 1239"/>
        <o:r id="V:Rule11" type="connector" idref="#AutoShape 1241"/>
        <o:r id="V:Rule12" type="connector" idref="#AutoShape 1242"/>
        <o:r id="V:Rule13" type="connector" idref="#AutoShape 1245"/>
        <o:r id="V:Rule14" type="connector" idref="#AutoShape 1246"/>
        <o:r id="V:Rule15" type="connector" idref="#AutoShape 1247"/>
        <o:r id="V:Rule16" type="connector" idref="#AutoShape 12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831</Words>
  <Characters>4740</Characters>
  <Lines>39</Lines>
  <Paragraphs>11</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2020-06-28T09:06:00Z</dcterms:created>
  <dc:creator>裴建君2</dc:creator>
  <cp:lastModifiedBy>史学岗</cp:lastModifiedBy>
  <cp:lastPrinted>2020-01-15T09:21:00Z</cp:lastPrinted>
  <dcterms:modified xsi:type="dcterms:W3CDTF">2021-05-27T07:44:32Z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