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bookmarkStart w:id="0" w:name="_GoBack"/>
      <w:bookmarkEnd w:id="0"/>
      <w:r>
        <w:rPr>
          <w:rFonts w:ascii="Times New Roman" w:hAnsi="Times New Roman" w:eastAsia="黑体" w:cs="Times New Roman"/>
          <w:sz w:val="48"/>
          <w:szCs w:val="48"/>
        </w:rPr>
        <w:t>编号：57016</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“外币现钞提取、调运和携带出境审核”行政审批服务指南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w:t>
      </w:r>
      <w:r>
        <w:rPr>
          <w:rFonts w:hint="eastAsia"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w:t>
      </w:r>
      <w:r>
        <w:rPr>
          <w:rFonts w:hint="eastAsia" w:ascii="Times New Roman" w:hAnsi="Times New Roman" w:eastAsia="仿宋_GB2312" w:cs="Times New Roman"/>
          <w:sz w:val="30"/>
          <w:szCs w:val="30"/>
        </w:rPr>
        <w:t>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仿宋_GB2312" w:hAnsi="Times New Roman" w:eastAsia="仿宋_GB2312" w:cs="Times New Roman"/>
          <w:sz w:val="30"/>
          <w:szCs w:val="30"/>
        </w:rPr>
      </w:pPr>
    </w:p>
    <w:p>
      <w:pPr>
        <w:ind w:right="300"/>
        <w:rPr>
          <w:rFonts w:ascii="仿宋_GB2312" w:hAnsi="Times New Roman" w:eastAsia="仿宋_GB2312" w:cs="Times New Roman"/>
          <w:sz w:val="30"/>
          <w:szCs w:val="30"/>
        </w:rPr>
        <w:sectPr>
          <w:footerReference r:id="rId4" w:type="default"/>
          <w:pgSz w:w="11906" w:h="16838"/>
          <w:pgMar w:top="1440" w:right="1800" w:bottom="1440" w:left="1800" w:header="851" w:footer="992" w:gutter="0"/>
          <w:cols w:space="720" w:num="1"/>
          <w:titlePg/>
          <w:docGrid w:type="lines" w:linePitch="312" w:charSpace="0"/>
        </w:sectPr>
      </w:pPr>
    </w:p>
    <w:p>
      <w:pPr>
        <w:ind w:right="300"/>
        <w:jc w:val="left"/>
        <w:rPr>
          <w:rFonts w:ascii="Times New Roman" w:hAnsi="Times New Roman" w:eastAsia="黑体" w:cs="Times New Roman"/>
          <w:sz w:val="48"/>
          <w:szCs w:val="48"/>
        </w:rPr>
        <w:sectPr>
          <w:footerReference r:id="rId5" w:type="default"/>
          <w:type w:val="continuous"/>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600" w:firstLineChars="200"/>
        <w:jc w:val="left"/>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项目名称：外币现钞提取、调运和携带出境审核；</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项目编号：57016；</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本指南适用于“外币现钞提取、调运和携带出境审核”的申请和办理。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（一）《中华人民共和国外汇管理条例》（国务院令第532号）第十五条：“携带、申报外币现钞出入境的限额，由国务院外汇管理部门规定”；</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（二）《国务院对确需保留的行政审批项目设定行政许可的决定》（国务院令第412号）附件第495项“机构单笔提取超过规定金额外币现钞审批”。</w:t>
      </w:r>
    </w:p>
    <w:p>
      <w:pPr>
        <w:adjustRightInd w:val="0"/>
        <w:snapToGrid w:val="0"/>
        <w:spacing w:line="360" w:lineRule="auto"/>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四、</w:t>
      </w:r>
      <w:r>
        <w:rPr>
          <w:rFonts w:hint="eastAsia" w:ascii="Times New Roman" w:hAnsi="Times New Roman" w:eastAsia="黑体" w:cs="Times New Roman"/>
          <w:sz w:val="30"/>
          <w:szCs w:val="30"/>
        </w:rPr>
        <w:t>服务贸易项下</w:t>
      </w:r>
      <w:r>
        <w:rPr>
          <w:rFonts w:ascii="Times New Roman" w:hAnsi="Times New Roman" w:eastAsia="黑体" w:cs="Times New Roman"/>
          <w:sz w:val="30"/>
          <w:szCs w:val="30"/>
        </w:rPr>
        <w:t>外币现钞提取审批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《国家外汇管理局关于印发〈</w:t>
      </w:r>
      <w:r>
        <w:rPr>
          <w:rFonts w:hint="eastAsia" w:ascii="Times New Roman" w:hAnsi="Times New Roman" w:eastAsia="仿宋_GB2312" w:cs="Times New Roman"/>
          <w:sz w:val="30"/>
          <w:szCs w:val="30"/>
        </w:rPr>
        <w:t>经常项目外汇业务指引（2020年版）</w:t>
      </w:r>
      <w:r>
        <w:rPr>
          <w:rFonts w:ascii="Times New Roman" w:hAnsi="Times New Roman" w:eastAsia="仿宋_GB2312" w:cs="Times New Roman"/>
          <w:sz w:val="30"/>
          <w:szCs w:val="30"/>
        </w:rPr>
        <w:t>〉的通知》（汇发</w:t>
      </w:r>
      <w:r>
        <w:rPr>
          <w:rFonts w:hint="eastAsia" w:ascii="仿宋_GB2312" w:hAnsi="Times New Roman" w:eastAsia="仿宋_GB2312" w:cs="Times New Roman"/>
          <w:sz w:val="30"/>
          <w:szCs w:val="30"/>
        </w:rPr>
        <w:t>〔</w:t>
      </w:r>
      <w:r>
        <w:rPr>
          <w:rFonts w:hint="eastAsia" w:ascii="Times New Roman" w:hAnsi="Times New Roman" w:eastAsia="仿宋_GB2312" w:cs="Times New Roman"/>
          <w:sz w:val="30"/>
          <w:szCs w:val="30"/>
        </w:rPr>
        <w:t>2020</w:t>
      </w:r>
      <w:r>
        <w:rPr>
          <w:rFonts w:hint="eastAsia" w:ascii="仿宋_GB2312" w:hAnsi="Times New Roman" w:eastAsia="仿宋_GB2312" w:cs="Times New Roman"/>
          <w:sz w:val="30"/>
          <w:szCs w:val="30"/>
        </w:rPr>
        <w:t>〕</w:t>
      </w:r>
      <w:r>
        <w:rPr>
          <w:rFonts w:hint="eastAsia" w:ascii="Times New Roman" w:hAnsi="Times New Roman" w:eastAsia="仿宋_GB2312" w:cs="Times New Roman"/>
          <w:sz w:val="30"/>
          <w:szCs w:val="30"/>
        </w:rPr>
        <w:t>14号</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申请人注册所在地国家外汇管理局分支局。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申请人注册所在地国家外汇管理局分支局。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申请人为境内机构，有提取外币现钞交易的真实性</w:t>
      </w:r>
      <w:r>
        <w:rPr>
          <w:rFonts w:hint="eastAsia" w:ascii="Times New Roman" w:hAnsi="Times New Roman" w:eastAsia="仿宋_GB2312" w:cs="Times New Roman"/>
          <w:sz w:val="30"/>
          <w:szCs w:val="30"/>
        </w:rPr>
        <w:t>、合法性</w:t>
      </w:r>
      <w:r>
        <w:rPr>
          <w:rFonts w:ascii="Times New Roman" w:hAnsi="Times New Roman" w:eastAsia="仿宋_GB2312" w:cs="Times New Roman"/>
          <w:sz w:val="30"/>
          <w:szCs w:val="30"/>
        </w:rPr>
        <w:t>和必要性。</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禁止性要求：申请材料不齐全，不符合法规规定。</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（六）申请材料</w:t>
      </w:r>
    </w:p>
    <w:tbl>
      <w:tblPr>
        <w:tblStyle w:val="18"/>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2770"/>
        <w:gridCol w:w="1134"/>
        <w:gridCol w:w="992"/>
        <w:gridCol w:w="1134"/>
        <w:gridCol w:w="1669"/>
        <w:gridCol w:w="4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277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11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w:t>
            </w:r>
          </w:p>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复印件</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113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w:t>
            </w:r>
          </w:p>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电子</w:t>
            </w:r>
          </w:p>
        </w:tc>
        <w:tc>
          <w:tcPr>
            <w:tcW w:w="166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770"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交易真实性、合法性和必要性的说明材料</w:t>
            </w:r>
          </w:p>
        </w:tc>
        <w:tc>
          <w:tcPr>
            <w:tcW w:w="11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原件和加盖企业公章的复印件</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各1份</w:t>
            </w:r>
          </w:p>
        </w:tc>
        <w:tc>
          <w:tcPr>
            <w:tcW w:w="113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hint="eastAsia" w:ascii="Times New Roman" w:hAnsi="Times New Roman" w:eastAsia="仿宋_GB2312" w:cs="Times New Roman"/>
                <w:sz w:val="24"/>
                <w:szCs w:val="24"/>
              </w:rPr>
              <w:t>/</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电子</w:t>
            </w:r>
          </w:p>
        </w:tc>
        <w:tc>
          <w:tcPr>
            <w:tcW w:w="166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如申请人需保留原件，原件验后退申请人</w:t>
            </w:r>
          </w:p>
        </w:tc>
        <w:tc>
          <w:tcPr>
            <w:tcW w:w="457" w:type="dxa"/>
            <w:vAlign w:val="top"/>
          </w:tcPr>
          <w:p>
            <w:pPr>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申请人可通过国家外汇管理局分支局窗口提交材料。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3.不予受理的，出具不予受理通知书；受理的，出具受理通知书，审核作出</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准或者不予</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准的决定；</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4.对于符合规定条件予以</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准的，向申请人出具</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准文件；不予</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准的，做出不予</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准的行政许可书面决定并说明理由；</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5.材料不全或不符合法定形式的，一次性告知补正材料，并出具《行政许可补正通知书》</w:t>
      </w:r>
      <w:r>
        <w:rPr>
          <w:rFonts w:hint="eastAsia" w:ascii="Times New Roman" w:hAnsi="Times New Roman" w:eastAsia="仿宋_GB2312" w:cs="Times New Roman"/>
          <w:sz w:val="30"/>
          <w:szCs w:val="30"/>
        </w:rPr>
        <w:t>。</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一般程序：申请、受理、审查、决定、出具</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准文件或不予</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准的行政许可书面决定。</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当场决定：申请人使用外币现钞的时间较为紧急且申请材料完整符合法规要求，分支局经过规定的内部审批程序，可当场出具</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准文件。当场出具</w:t>
      </w: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准文件的，可不出具受理通知书。</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20个工作日。</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核</w:t>
      </w:r>
      <w:r>
        <w:rPr>
          <w:rFonts w:ascii="Times New Roman" w:hAnsi="Times New Roman" w:eastAsia="仿宋_GB2312" w:cs="Times New Roman"/>
          <w:sz w:val="30"/>
          <w:szCs w:val="30"/>
        </w:rPr>
        <w:t>准文件。</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通过现场告知或电话通知申请人，并通过现场领取或邮寄方式将结果送达。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（十五）咨询途径、监督和投诉、公开查询等由所在地分支局办理</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向国家外汇管理局咨询、监督投诉、公开查询等可通过国家外汇管理局官方互联网站公众交流栏目进行。网址为</w:t>
      </w:r>
      <w:r>
        <w:fldChar w:fldCharType="begin"/>
      </w:r>
      <w:r>
        <w:instrText xml:space="preserve"> HYPERLINK "http://www.safe.gov.cn" </w:instrText>
      </w:r>
      <w:r>
        <w:fldChar w:fldCharType="separate"/>
      </w:r>
      <w:r>
        <w:rPr>
          <w:rStyle w:val="14"/>
          <w:rFonts w:ascii="Times New Roman" w:hAnsi="Times New Roman" w:eastAsia="仿宋_GB2312" w:cs="Times New Roman"/>
          <w:color w:val="auto"/>
          <w:sz w:val="30"/>
          <w:szCs w:val="30"/>
        </w:rPr>
        <w:t>www.safe.gov.cn</w:t>
      </w:r>
      <w:r>
        <w:rPr>
          <w:rStyle w:val="14"/>
          <w:rFonts w:ascii="Times New Roman" w:hAnsi="Times New Roman" w:eastAsia="仿宋_GB2312" w:cs="Times New Roman"/>
          <w:color w:val="auto"/>
          <w:sz w:val="30"/>
          <w:szCs w:val="30"/>
        </w:rPr>
        <w:fldChar w:fldCharType="end"/>
      </w:r>
      <w:r>
        <w:rPr>
          <w:rFonts w:hint="eastAsia" w:ascii="Times New Roman" w:hAnsi="Times New Roman" w:eastAsia="仿宋_GB2312" w:cs="Times New Roman"/>
          <w:sz w:val="30"/>
          <w:szCs w:val="30"/>
        </w:rPr>
        <w:t>。</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（十六）事项审查类型</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前审后批。</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（十七）办公地址和时间</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国家外汇管理局深圳市分局办公地址：深圳市罗湖区深南东路5006号。</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办公时间：周一至周五（法定节假日除外）  </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rPr>
        <w:t>上午8:30至中午12:00</w:t>
      </w:r>
    </w:p>
    <w:p>
      <w:pPr>
        <w:ind w:right="600"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rPr>
        <w:t>下午14:00至下午17:30</w:t>
      </w:r>
    </w:p>
    <w:p>
      <w:pPr>
        <w:ind w:right="600" w:firstLine="600" w:firstLineChars="200"/>
        <w:rPr>
          <w:rFonts w:ascii="Times New Roman" w:hAnsi="Times New Roman" w:eastAsia="仿宋_GB2312" w:cs="Times New Roman"/>
          <w:sz w:val="30"/>
          <w:szCs w:val="30"/>
        </w:rPr>
      </w:pPr>
      <w:r>
        <w:rPr>
          <w:rFonts w:hint="eastAsia" w:ascii="Times New Roman" w:hAnsi="Times New Roman" w:eastAsia="黑体" w:cs="Times New Roman"/>
          <w:sz w:val="30"/>
          <w:szCs w:val="30"/>
        </w:rPr>
        <w:t>（十八）常见问题解答</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受理后几个工作日能办结？</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按照法规要求，正式受理后，</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个工作日内可以批复。</w:t>
      </w:r>
    </w:p>
    <w:p>
      <w:pPr>
        <w:adjustRightInd w:val="0"/>
        <w:snapToGrid w:val="0"/>
        <w:spacing w:line="360" w:lineRule="auto"/>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（十九）常见错误示例</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汇路通畅，但申请提取外币现钞。</w:t>
      </w:r>
    </w:p>
    <w:p>
      <w:pPr>
        <w:ind w:right="300" w:firstLine="600"/>
        <w:rPr>
          <w:rFonts w:ascii="Times New Roman" w:hAnsi="Times New Roman" w:eastAsia="仿宋_GB2312" w:cs="Times New Roman"/>
          <w:sz w:val="30"/>
          <w:szCs w:val="30"/>
        </w:rPr>
        <w:sectPr>
          <w:footerReference r:id="rId6" w:type="default"/>
          <w:pgSz w:w="11906" w:h="16838"/>
          <w:pgMar w:top="1440" w:right="1800" w:bottom="1440" w:left="1800" w:header="851" w:footer="992" w:gutter="0"/>
          <w:cols w:space="720" w:num="1"/>
          <w:docGrid w:type="lines" w:linePitch="312" w:charSpace="0"/>
        </w:sect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adjustRightInd w:val="0"/>
        <w:snapToGrid w:val="0"/>
        <w:spacing w:line="360" w:lineRule="auto"/>
        <w:ind w:firstLine="585"/>
      </w:pPr>
      <w:r>
        <w:rPr>
          <w:rFonts w:ascii="Calibri" w:hAnsi="Calibri" w:eastAsia="宋体" w:cs="黑体"/>
          <w:kern w:val="2"/>
          <w:sz w:val="21"/>
          <w:szCs w:val="22"/>
          <w:lang w:val="en-US" w:eastAsia="zh-CN" w:bidi="ar-SA"/>
        </w:rPr>
        <w:pict>
          <v:group id="Group 28" o:spid="_x0000_s1027" style="position:absolute;left:0;margin-left:-37.5pt;margin-top:34.6pt;height:473.85pt;width:461.45pt;rotation:0f;z-index:251658240;" coordorigin="1050,3380" coordsize="9229,9477">
            <o:lock v:ext="edit" position="f" selection="f" grouping="f" rotation="f" cropping="f" text="f" aspectratio="f"/>
            <v:shape id="AutoShape 329" o:spid="_x0000_s1028" type="#_x0000_t32" style="position:absolute;left:2612;top:4552;height:1468;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0" o:spid="_x0000_s1029" type="#_x0000_t32" style="position:absolute;left:4275;top:5903;height:1;width:564;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1" o:spid="_x0000_s1030" type="#_x0000_t32" style="position:absolute;left:4275;top:6752;height:1;width:564;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2" o:spid="_x0000_s1031" type="#_x0000_t32" style="position:absolute;left:8707;top:5320;flip:y;height:89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3" o:spid="_x0000_s1032" type="#_x0000_t32" style="position:absolute;left:2629;top:5005;flip:x;height:1;width:464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4" o:spid="_x0000_s1033" type="#_x0000_t32" style="position:absolute;left:5002;top:9276;height:437;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5" o:spid="_x0000_s1034" type="#_x0000_t32" style="position:absolute;left:4986;top:11195;height:90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6" o:spid="_x0000_s1035" type="#_x0000_t32" style="position:absolute;left:2627;top:7405;height:139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337" o:spid="_x0000_s1036" type="#_x0000_t32" style="position:absolute;left:2627;top:8811;height:0;width:822;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38" o:spid="_x0000_s1037" type="#_x0000_t110" style="position:absolute;left:1050;top:5387;height:2007;width:312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adjustRightInd w:val="0"/>
                      <w:snapToGrid w:val="0"/>
                    </w:pPr>
                    <w:r>
                      <w:rPr>
                        <w:rFonts w:hint="eastAsia"/>
                      </w:rPr>
                      <w:t>接件并于</w:t>
                    </w:r>
                    <w:r>
                      <w:rPr>
                        <w:rFonts w:ascii="Times New Roman" w:hAnsi="Times New Roman" w:cs="Times New Roman"/>
                      </w:rPr>
                      <w:t>5</w:t>
                    </w:r>
                    <w:r>
                      <w:rPr>
                        <w:rFonts w:hint="eastAsia"/>
                      </w:rPr>
                      <w:t>个工作日作出是否受理决定</w:t>
                    </w:r>
                  </w:p>
                </w:txbxContent>
              </v:textbox>
            </v:shape>
            <v:shape id="AutoShape 339" o:spid="_x0000_s1038" type="#_x0000_t32" style="position:absolute;left:4290;top:5933;height:804;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rect id="Rectangle 341" o:spid="_x0000_s1039" style="position:absolute;left:7272;top:4573;height:720;width:2929;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申请人补全材料</w:t>
                    </w:r>
                  </w:p>
                </w:txbxContent>
              </v:textbox>
            </v:rect>
            <v:shape id="AutoShape 342" o:spid="_x0000_s1040" type="#_x0000_t109" style="position:absolute;left:4839;top:5591;height:587;width:544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材料不全或不符合法定形式的，一次性告知补正材料</w:t>
                    </w:r>
                  </w:p>
                </w:txbxContent>
              </v:textbox>
            </v:shape>
            <v:rect id="Rectangle 343" o:spid="_x0000_s1041" style="position:absolute;left:4839;top:6592;height:811;width:544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依法不予受理的，作出不予受理决定，出具不予受理通知书</w:t>
                    </w:r>
                  </w:p>
                </w:txbxContent>
              </v:textbox>
            </v:rect>
            <v:shape id="AutoShape 344" o:spid="_x0000_s1042" type="#_x0000_t109" style="position:absolute;left:3452;top:8461;height:815;width:322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依法应予受理的，出具受理单</w:t>
                    </w:r>
                  </w:p>
                </w:txbxContent>
              </v:textbox>
            </v:shape>
            <v:shape id="AutoShape 345" o:spid="_x0000_s1043" type="#_x0000_t110" style="position:absolute;left:3456;top:9713;height:1444;width:306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审查报批</w:t>
                    </w:r>
                  </w:p>
                </w:txbxContent>
              </v:textbox>
            </v:shape>
            <v:shape id="AutoShape 346" o:spid="_x0000_s1044" type="#_x0000_t109" style="position:absolute;left:3452;top:12100;height:757;width:298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予以许可的，向申请人出具核准书面决定</w:t>
                    </w:r>
                  </w:p>
                  <w:p/>
                </w:txbxContent>
              </v:textbox>
            </v:shape>
            <v:shape id="AutoShape 347" o:spid="_x0000_s1045" type="#_x0000_t109" style="position:absolute;left:7786;top:10041;height:766;width:229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依法作出不予许可决定</w:t>
                    </w:r>
                  </w:p>
                  <w:p/>
                </w:txbxContent>
              </v:textbox>
            </v:shape>
            <v:shape id="AutoShape 348" o:spid="_x0000_s1046" type="#_x0000_t32" style="position:absolute;left:6520;top:10422;flip:y;height:15;width:1266;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349" o:spid="_x0000_s1047" type="#_x0000_t116" style="position:absolute;left:1478;top:3380;height:1172;width:246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申请人现场提交材料</w:t>
                    </w:r>
                  </w:p>
                  <w:p/>
                </w:txbxContent>
              </v:textbox>
            </v:shape>
            <v:shape id="Straight Connector 49" o:spid="_x0000_s1048" type="#_x0000_t32" style="position:absolute;left:4177;top:6405;height:0;width:98;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w:pict>
      </w: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5</w:t>
    </w:r>
    <w:r>
      <w:rPr>
        <w:lang w:val="zh-CN"/>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07600"/>
    <w:rsid w:val="00022191"/>
    <w:rsid w:val="00023783"/>
    <w:rsid w:val="00041960"/>
    <w:rsid w:val="00042B58"/>
    <w:rsid w:val="00054B00"/>
    <w:rsid w:val="00055270"/>
    <w:rsid w:val="0005585E"/>
    <w:rsid w:val="00057F76"/>
    <w:rsid w:val="00062323"/>
    <w:rsid w:val="00064E9E"/>
    <w:rsid w:val="0006560A"/>
    <w:rsid w:val="00072F8A"/>
    <w:rsid w:val="000750C8"/>
    <w:rsid w:val="00080630"/>
    <w:rsid w:val="00091661"/>
    <w:rsid w:val="00092D53"/>
    <w:rsid w:val="00096CBB"/>
    <w:rsid w:val="00097F7B"/>
    <w:rsid w:val="000B1B41"/>
    <w:rsid w:val="000B6901"/>
    <w:rsid w:val="000B728B"/>
    <w:rsid w:val="000B7932"/>
    <w:rsid w:val="000C15B3"/>
    <w:rsid w:val="000C2B33"/>
    <w:rsid w:val="000D1995"/>
    <w:rsid w:val="000D7478"/>
    <w:rsid w:val="00120DFD"/>
    <w:rsid w:val="0012271F"/>
    <w:rsid w:val="00130519"/>
    <w:rsid w:val="00135BEE"/>
    <w:rsid w:val="0014667A"/>
    <w:rsid w:val="00154B58"/>
    <w:rsid w:val="00157C64"/>
    <w:rsid w:val="00157E81"/>
    <w:rsid w:val="00170126"/>
    <w:rsid w:val="00177059"/>
    <w:rsid w:val="00181D3E"/>
    <w:rsid w:val="00186BC2"/>
    <w:rsid w:val="00196FAE"/>
    <w:rsid w:val="001A3E49"/>
    <w:rsid w:val="001A72AA"/>
    <w:rsid w:val="001A7FB9"/>
    <w:rsid w:val="001B09C8"/>
    <w:rsid w:val="001B1E2C"/>
    <w:rsid w:val="001C44C7"/>
    <w:rsid w:val="001D65A2"/>
    <w:rsid w:val="001E1407"/>
    <w:rsid w:val="001F08A9"/>
    <w:rsid w:val="001F4BD4"/>
    <w:rsid w:val="001F7297"/>
    <w:rsid w:val="00205D07"/>
    <w:rsid w:val="00212F39"/>
    <w:rsid w:val="00217116"/>
    <w:rsid w:val="00231EED"/>
    <w:rsid w:val="00233841"/>
    <w:rsid w:val="002341AF"/>
    <w:rsid w:val="002343C8"/>
    <w:rsid w:val="00235736"/>
    <w:rsid w:val="00235F24"/>
    <w:rsid w:val="002417D2"/>
    <w:rsid w:val="00241FE8"/>
    <w:rsid w:val="0024527E"/>
    <w:rsid w:val="00253F7B"/>
    <w:rsid w:val="00263773"/>
    <w:rsid w:val="00263B1F"/>
    <w:rsid w:val="00281976"/>
    <w:rsid w:val="00291C17"/>
    <w:rsid w:val="0029313A"/>
    <w:rsid w:val="002A668C"/>
    <w:rsid w:val="002B0B1C"/>
    <w:rsid w:val="002B598D"/>
    <w:rsid w:val="002B61C1"/>
    <w:rsid w:val="002B7FB8"/>
    <w:rsid w:val="002E1323"/>
    <w:rsid w:val="002F2D2F"/>
    <w:rsid w:val="002F3868"/>
    <w:rsid w:val="00300EF5"/>
    <w:rsid w:val="00302119"/>
    <w:rsid w:val="00302E87"/>
    <w:rsid w:val="00307F23"/>
    <w:rsid w:val="00310261"/>
    <w:rsid w:val="00317654"/>
    <w:rsid w:val="00343044"/>
    <w:rsid w:val="00344B01"/>
    <w:rsid w:val="00353AC4"/>
    <w:rsid w:val="003616B4"/>
    <w:rsid w:val="00372FF6"/>
    <w:rsid w:val="00373EC0"/>
    <w:rsid w:val="003A090F"/>
    <w:rsid w:val="003A57B2"/>
    <w:rsid w:val="003B755F"/>
    <w:rsid w:val="003C0E26"/>
    <w:rsid w:val="003C7132"/>
    <w:rsid w:val="003D77A5"/>
    <w:rsid w:val="003E6BF6"/>
    <w:rsid w:val="003F221D"/>
    <w:rsid w:val="003F3097"/>
    <w:rsid w:val="00402AE8"/>
    <w:rsid w:val="00404C3E"/>
    <w:rsid w:val="00405FE6"/>
    <w:rsid w:val="004105BC"/>
    <w:rsid w:val="00420571"/>
    <w:rsid w:val="00421C27"/>
    <w:rsid w:val="00440A1F"/>
    <w:rsid w:val="00443603"/>
    <w:rsid w:val="00443604"/>
    <w:rsid w:val="004501EA"/>
    <w:rsid w:val="00452108"/>
    <w:rsid w:val="00460458"/>
    <w:rsid w:val="0046792D"/>
    <w:rsid w:val="004767DF"/>
    <w:rsid w:val="00493CCC"/>
    <w:rsid w:val="004A0218"/>
    <w:rsid w:val="004A7840"/>
    <w:rsid w:val="004B545A"/>
    <w:rsid w:val="004B7E80"/>
    <w:rsid w:val="004C457E"/>
    <w:rsid w:val="004C48D5"/>
    <w:rsid w:val="004D03B7"/>
    <w:rsid w:val="004D1436"/>
    <w:rsid w:val="004D57AE"/>
    <w:rsid w:val="004E6A8C"/>
    <w:rsid w:val="005056D4"/>
    <w:rsid w:val="00526B2B"/>
    <w:rsid w:val="005362B0"/>
    <w:rsid w:val="00542447"/>
    <w:rsid w:val="00564312"/>
    <w:rsid w:val="005938DE"/>
    <w:rsid w:val="005A2981"/>
    <w:rsid w:val="005C3FAA"/>
    <w:rsid w:val="005C6937"/>
    <w:rsid w:val="005C7F02"/>
    <w:rsid w:val="005D3CC1"/>
    <w:rsid w:val="005E1B5C"/>
    <w:rsid w:val="005F0A86"/>
    <w:rsid w:val="005F144A"/>
    <w:rsid w:val="005F1C00"/>
    <w:rsid w:val="0061621E"/>
    <w:rsid w:val="00630AA8"/>
    <w:rsid w:val="00630B2E"/>
    <w:rsid w:val="00643D2A"/>
    <w:rsid w:val="0066041A"/>
    <w:rsid w:val="00662122"/>
    <w:rsid w:val="00664E11"/>
    <w:rsid w:val="00673B30"/>
    <w:rsid w:val="00695601"/>
    <w:rsid w:val="00696E5D"/>
    <w:rsid w:val="006A1A06"/>
    <w:rsid w:val="006B49E8"/>
    <w:rsid w:val="006B5B86"/>
    <w:rsid w:val="006C5908"/>
    <w:rsid w:val="006C633E"/>
    <w:rsid w:val="006D56AB"/>
    <w:rsid w:val="006D734F"/>
    <w:rsid w:val="006D74BC"/>
    <w:rsid w:val="006E043F"/>
    <w:rsid w:val="006E4695"/>
    <w:rsid w:val="006E4B8B"/>
    <w:rsid w:val="006E5901"/>
    <w:rsid w:val="0071091C"/>
    <w:rsid w:val="00714961"/>
    <w:rsid w:val="0072105E"/>
    <w:rsid w:val="00744BD5"/>
    <w:rsid w:val="00745748"/>
    <w:rsid w:val="0075038F"/>
    <w:rsid w:val="00750E36"/>
    <w:rsid w:val="00753CB0"/>
    <w:rsid w:val="00755460"/>
    <w:rsid w:val="00761FB7"/>
    <w:rsid w:val="00762107"/>
    <w:rsid w:val="00764CB9"/>
    <w:rsid w:val="00765B05"/>
    <w:rsid w:val="0077269F"/>
    <w:rsid w:val="00785F45"/>
    <w:rsid w:val="007A07F1"/>
    <w:rsid w:val="007A2780"/>
    <w:rsid w:val="007A68EA"/>
    <w:rsid w:val="007B06FC"/>
    <w:rsid w:val="007B0FEF"/>
    <w:rsid w:val="007B2DB5"/>
    <w:rsid w:val="007D2C11"/>
    <w:rsid w:val="007D6171"/>
    <w:rsid w:val="007D69EA"/>
    <w:rsid w:val="007E2C7B"/>
    <w:rsid w:val="007E411B"/>
    <w:rsid w:val="007E4EC2"/>
    <w:rsid w:val="007F0863"/>
    <w:rsid w:val="007F2F3B"/>
    <w:rsid w:val="00802307"/>
    <w:rsid w:val="0082168E"/>
    <w:rsid w:val="00821968"/>
    <w:rsid w:val="00842B82"/>
    <w:rsid w:val="0084639E"/>
    <w:rsid w:val="008471B6"/>
    <w:rsid w:val="00851521"/>
    <w:rsid w:val="0085686A"/>
    <w:rsid w:val="00860878"/>
    <w:rsid w:val="008731FF"/>
    <w:rsid w:val="0087512C"/>
    <w:rsid w:val="0088294A"/>
    <w:rsid w:val="0089282A"/>
    <w:rsid w:val="008A4538"/>
    <w:rsid w:val="008A704B"/>
    <w:rsid w:val="008B08D2"/>
    <w:rsid w:val="008B4EE5"/>
    <w:rsid w:val="008B5807"/>
    <w:rsid w:val="008C3F8E"/>
    <w:rsid w:val="008D5FA0"/>
    <w:rsid w:val="008E2D38"/>
    <w:rsid w:val="008F11E4"/>
    <w:rsid w:val="008F5724"/>
    <w:rsid w:val="008F5900"/>
    <w:rsid w:val="00902633"/>
    <w:rsid w:val="009027D8"/>
    <w:rsid w:val="0090372F"/>
    <w:rsid w:val="00911E27"/>
    <w:rsid w:val="00911E9A"/>
    <w:rsid w:val="0092129A"/>
    <w:rsid w:val="00925BB2"/>
    <w:rsid w:val="00930C8C"/>
    <w:rsid w:val="009360EA"/>
    <w:rsid w:val="00947C57"/>
    <w:rsid w:val="00951149"/>
    <w:rsid w:val="00960EDB"/>
    <w:rsid w:val="009622DB"/>
    <w:rsid w:val="009664BC"/>
    <w:rsid w:val="00980F02"/>
    <w:rsid w:val="00991B77"/>
    <w:rsid w:val="00997523"/>
    <w:rsid w:val="009A0C5D"/>
    <w:rsid w:val="009A58EB"/>
    <w:rsid w:val="009C4672"/>
    <w:rsid w:val="009C491B"/>
    <w:rsid w:val="009D0911"/>
    <w:rsid w:val="009D24F8"/>
    <w:rsid w:val="009D29C7"/>
    <w:rsid w:val="009D688C"/>
    <w:rsid w:val="009F7A36"/>
    <w:rsid w:val="00A249C2"/>
    <w:rsid w:val="00A24FAB"/>
    <w:rsid w:val="00A27E4F"/>
    <w:rsid w:val="00A301E7"/>
    <w:rsid w:val="00A3068F"/>
    <w:rsid w:val="00A42E69"/>
    <w:rsid w:val="00A45CA7"/>
    <w:rsid w:val="00A51415"/>
    <w:rsid w:val="00A6014E"/>
    <w:rsid w:val="00A60356"/>
    <w:rsid w:val="00A66F2C"/>
    <w:rsid w:val="00A7644C"/>
    <w:rsid w:val="00A81DF1"/>
    <w:rsid w:val="00A90EF3"/>
    <w:rsid w:val="00AA7717"/>
    <w:rsid w:val="00AB131E"/>
    <w:rsid w:val="00AB644F"/>
    <w:rsid w:val="00AC3F5E"/>
    <w:rsid w:val="00AD3C59"/>
    <w:rsid w:val="00AE7ACF"/>
    <w:rsid w:val="00B06409"/>
    <w:rsid w:val="00B10912"/>
    <w:rsid w:val="00B16ECA"/>
    <w:rsid w:val="00B17D66"/>
    <w:rsid w:val="00B31FD9"/>
    <w:rsid w:val="00B33782"/>
    <w:rsid w:val="00B35D3A"/>
    <w:rsid w:val="00B422F1"/>
    <w:rsid w:val="00B60EA4"/>
    <w:rsid w:val="00B61A89"/>
    <w:rsid w:val="00B71531"/>
    <w:rsid w:val="00B7456C"/>
    <w:rsid w:val="00B84131"/>
    <w:rsid w:val="00B8630E"/>
    <w:rsid w:val="00B931F4"/>
    <w:rsid w:val="00B95573"/>
    <w:rsid w:val="00B96395"/>
    <w:rsid w:val="00BA2AF8"/>
    <w:rsid w:val="00BA634F"/>
    <w:rsid w:val="00BB2650"/>
    <w:rsid w:val="00BB5BDC"/>
    <w:rsid w:val="00BB7B76"/>
    <w:rsid w:val="00BC7E04"/>
    <w:rsid w:val="00BD233D"/>
    <w:rsid w:val="00BD6698"/>
    <w:rsid w:val="00BF4EF0"/>
    <w:rsid w:val="00C01775"/>
    <w:rsid w:val="00C02E44"/>
    <w:rsid w:val="00C147D2"/>
    <w:rsid w:val="00C2075F"/>
    <w:rsid w:val="00C2377A"/>
    <w:rsid w:val="00C23799"/>
    <w:rsid w:val="00C274C9"/>
    <w:rsid w:val="00C31E02"/>
    <w:rsid w:val="00C3486D"/>
    <w:rsid w:val="00C45BC1"/>
    <w:rsid w:val="00C54291"/>
    <w:rsid w:val="00C672C3"/>
    <w:rsid w:val="00C712B2"/>
    <w:rsid w:val="00C869E6"/>
    <w:rsid w:val="00C94325"/>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33A4D"/>
    <w:rsid w:val="00D33F76"/>
    <w:rsid w:val="00D41F5E"/>
    <w:rsid w:val="00D43DC0"/>
    <w:rsid w:val="00D54E56"/>
    <w:rsid w:val="00D6407D"/>
    <w:rsid w:val="00D93E78"/>
    <w:rsid w:val="00DA7D86"/>
    <w:rsid w:val="00DB3AE8"/>
    <w:rsid w:val="00DC4EF7"/>
    <w:rsid w:val="00DC6E91"/>
    <w:rsid w:val="00DC7514"/>
    <w:rsid w:val="00DD3845"/>
    <w:rsid w:val="00E1687A"/>
    <w:rsid w:val="00E20A2E"/>
    <w:rsid w:val="00E277DE"/>
    <w:rsid w:val="00E27C91"/>
    <w:rsid w:val="00E27EE9"/>
    <w:rsid w:val="00E3239D"/>
    <w:rsid w:val="00E3254B"/>
    <w:rsid w:val="00E3439B"/>
    <w:rsid w:val="00E42C5F"/>
    <w:rsid w:val="00E65A1B"/>
    <w:rsid w:val="00E72F1F"/>
    <w:rsid w:val="00E934AB"/>
    <w:rsid w:val="00EA06AC"/>
    <w:rsid w:val="00EA08BF"/>
    <w:rsid w:val="00EA24FB"/>
    <w:rsid w:val="00EB3204"/>
    <w:rsid w:val="00EB50BA"/>
    <w:rsid w:val="00EB5B41"/>
    <w:rsid w:val="00EC3D33"/>
    <w:rsid w:val="00ED302A"/>
    <w:rsid w:val="00ED3A42"/>
    <w:rsid w:val="00EE02BC"/>
    <w:rsid w:val="00EE6970"/>
    <w:rsid w:val="00EF38D0"/>
    <w:rsid w:val="00EF3DDF"/>
    <w:rsid w:val="00EF4A8C"/>
    <w:rsid w:val="00EF4EB8"/>
    <w:rsid w:val="00F2678C"/>
    <w:rsid w:val="00F27B38"/>
    <w:rsid w:val="00F341DD"/>
    <w:rsid w:val="00F40278"/>
    <w:rsid w:val="00F41832"/>
    <w:rsid w:val="00F43EE1"/>
    <w:rsid w:val="00F56988"/>
    <w:rsid w:val="00F5789E"/>
    <w:rsid w:val="00F620FB"/>
    <w:rsid w:val="00F64129"/>
    <w:rsid w:val="00F6571F"/>
    <w:rsid w:val="00F73AD5"/>
    <w:rsid w:val="00F755CD"/>
    <w:rsid w:val="00F8687E"/>
    <w:rsid w:val="00F91E34"/>
    <w:rsid w:val="00F93331"/>
    <w:rsid w:val="00F95549"/>
    <w:rsid w:val="00FA1E24"/>
    <w:rsid w:val="00FA24FB"/>
    <w:rsid w:val="00FA632B"/>
    <w:rsid w:val="00FB38EA"/>
    <w:rsid w:val="00FB5E0F"/>
    <w:rsid w:val="00FB6AFF"/>
    <w:rsid w:val="00FC4D8F"/>
    <w:rsid w:val="00FD06D3"/>
    <w:rsid w:val="00FE3157"/>
    <w:rsid w:val="00FE6865"/>
    <w:rsid w:val="00FE6993"/>
    <w:rsid w:val="00FE766F"/>
    <w:rsid w:val="00FF2795"/>
    <w:rsid w:val="32FA7FE9"/>
    <w:rsid w:val="34FA2AFE"/>
    <w:rsid w:val="3805545E"/>
    <w:rsid w:val="3AAF4903"/>
    <w:rsid w:val="7D73660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qFormat/>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Words>
  <Characters>1373</Characters>
  <Lines>11</Lines>
  <Paragraphs>3</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2020-02-27T03:35:00Z</dcterms:created>
  <dc:creator>裴建君2</dc:creator>
  <cp:lastModifiedBy>文印操作员1</cp:lastModifiedBy>
  <cp:lastPrinted>2020-09-28T03:20:00Z</cp:lastPrinted>
  <dcterms:modified xsi:type="dcterms:W3CDTF">2021-05-28T03:33:27Z</dcterms:modified>
  <dc:title>编号：57016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