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728"/>
        <w:jc w:val="center"/>
        <w:rPr>
          <w:rFonts w:hint="default" w:ascii="Times New Roman" w:hAnsi="Times New Roman" w:cs="Times New Roman"/>
          <w:i w:val="0"/>
          <w:caps w:val="0"/>
          <w:color w:val="000000"/>
          <w:spacing w:val="0"/>
          <w:sz w:val="24"/>
          <w:szCs w:val="24"/>
        </w:rPr>
      </w:pPr>
      <w:r>
        <w:rPr>
          <w:rStyle w:val="5"/>
          <w:rFonts w:hint="eastAsia" w:ascii="仿宋_GB2312" w:hAnsi="Times New Roman" w:eastAsia="仿宋_GB2312" w:cs="仿宋_GB2312"/>
          <w:i w:val="0"/>
          <w:caps w:val="0"/>
          <w:color w:val="000000"/>
          <w:spacing w:val="0"/>
          <w:kern w:val="0"/>
          <w:sz w:val="34"/>
          <w:szCs w:val="34"/>
          <w:shd w:val="clear" w:fill="FFFFFF"/>
          <w:lang w:val="en-US" w:eastAsia="zh-CN" w:bidi="ar"/>
        </w:rPr>
        <w:t>2026</w:t>
      </w:r>
      <w:r>
        <w:rPr>
          <w:rStyle w:val="5"/>
          <w:rFonts w:ascii="楷体_GB2312" w:hAnsi="Times New Roman" w:eastAsia="楷体_GB2312" w:cs="楷体_GB2312"/>
          <w:i w:val="0"/>
          <w:caps w:val="0"/>
          <w:color w:val="000000"/>
          <w:spacing w:val="0"/>
          <w:kern w:val="0"/>
          <w:sz w:val="34"/>
          <w:szCs w:val="34"/>
          <w:shd w:val="clear" w:fill="FFFFFF"/>
          <w:lang w:val="en-US" w:eastAsia="zh-CN" w:bidi="ar"/>
        </w:rPr>
        <w:t>年二季度中国国际收支平衡表</w:t>
      </w:r>
      <w:r>
        <w:rPr>
          <w:rStyle w:val="5"/>
          <w:rFonts w:hint="default" w:ascii="楷体_GB2312" w:hAnsi="Times New Roman" w:eastAsia="楷体_GB2312" w:cs="楷体_GB2312"/>
          <w:i w:val="0"/>
          <w:caps w:val="0"/>
          <w:color w:val="000000"/>
          <w:spacing w:val="0"/>
          <w:kern w:val="0"/>
          <w:sz w:val="34"/>
          <w:szCs w:val="34"/>
          <w:shd w:val="clear" w:fill="FFFFFF"/>
          <w:lang w:val="en-US" w:eastAsia="zh-CN" w:bidi="ar"/>
        </w:rPr>
        <w:t>(概览表)</w:t>
      </w:r>
    </w:p>
    <w:tbl>
      <w:tblPr>
        <w:tblStyle w:val="3"/>
        <w:tblW w:w="0" w:type="dxa"/>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976"/>
        <w:gridCol w:w="854"/>
        <w:gridCol w:w="1267"/>
        <w:gridCol w:w="1304"/>
        <w:gridCol w:w="11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57" w:hRule="atLeast"/>
          <w:tblCellSpacing w:w="0" w:type="dxa"/>
        </w:trPr>
        <w:tc>
          <w:tcPr>
            <w:tcW w:w="816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rFonts w:hint="eastAsia" w:ascii="仿宋_GB2312" w:hAnsi="Times New Roman" w:eastAsia="仿宋_GB2312" w:cs="仿宋_GB2312"/>
                <w:i w:val="0"/>
                <w:caps w:val="0"/>
                <w:color w:val="000000"/>
                <w:spacing w:val="0"/>
                <w:kern w:val="0"/>
                <w:sz w:val="22"/>
                <w:szCs w:val="22"/>
                <w:lang w:val="en-US" w:eastAsia="zh-CN" w:bidi="ar"/>
              </w:rPr>
              <w:t>项           目</w:t>
            </w:r>
          </w:p>
        </w:tc>
        <w:tc>
          <w:tcPr>
            <w:tcW w:w="1596" w:type="dxa"/>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rFonts w:hint="eastAsia" w:ascii="仿宋_GB2312" w:hAnsi="Times New Roman" w:eastAsia="仿宋_GB2312" w:cs="仿宋_GB2312"/>
                <w:i w:val="0"/>
                <w:caps w:val="0"/>
                <w:color w:val="000000"/>
                <w:spacing w:val="0"/>
                <w:kern w:val="0"/>
                <w:sz w:val="22"/>
                <w:szCs w:val="22"/>
                <w:lang w:val="en-US" w:eastAsia="zh-CN" w:bidi="ar"/>
              </w:rPr>
              <w:t>行次</w:t>
            </w:r>
          </w:p>
        </w:tc>
        <w:tc>
          <w:tcPr>
            <w:tcW w:w="202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rFonts w:hint="eastAsia" w:ascii="宋体" w:hAnsi="宋体" w:eastAsia="宋体" w:cs="宋体"/>
                <w:i w:val="0"/>
                <w:caps w:val="0"/>
                <w:color w:val="000000"/>
                <w:spacing w:val="0"/>
                <w:kern w:val="0"/>
                <w:sz w:val="22"/>
                <w:szCs w:val="22"/>
                <w:lang w:val="en-US" w:eastAsia="zh-CN" w:bidi="ar"/>
              </w:rPr>
              <w:t>亿元</w:t>
            </w:r>
          </w:p>
        </w:tc>
        <w:tc>
          <w:tcPr>
            <w:tcW w:w="2136"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rFonts w:hint="eastAsia" w:ascii="宋体" w:hAnsi="宋体" w:eastAsia="宋体" w:cs="宋体"/>
                <w:i w:val="0"/>
                <w:caps w:val="0"/>
                <w:color w:val="000000"/>
                <w:spacing w:val="0"/>
                <w:kern w:val="0"/>
                <w:sz w:val="22"/>
                <w:szCs w:val="22"/>
                <w:lang w:val="en-US" w:eastAsia="zh-CN" w:bidi="ar"/>
              </w:rPr>
              <w:t>亿美元</w:t>
            </w:r>
          </w:p>
        </w:tc>
        <w:tc>
          <w:tcPr>
            <w:tcW w:w="1872"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5"/>
                <w:rFonts w:hint="eastAsia" w:ascii="宋体" w:hAnsi="宋体" w:eastAsia="宋体" w:cs="宋体"/>
                <w:i w:val="0"/>
                <w:caps w:val="0"/>
                <w:color w:val="000000"/>
                <w:spacing w:val="0"/>
                <w:kern w:val="0"/>
                <w:sz w:val="22"/>
                <w:szCs w:val="22"/>
                <w:lang w:val="en-US" w:eastAsia="zh-CN" w:bidi="ar"/>
              </w:rPr>
              <w:t>亿</w:t>
            </w:r>
            <w:r>
              <w:rPr>
                <w:rStyle w:val="5"/>
                <w:rFonts w:hint="default" w:ascii="Times New Roman" w:hAnsi="Times New Roman" w:eastAsia="宋体" w:cs="Times New Roman"/>
                <w:i w:val="0"/>
                <w:caps w:val="0"/>
                <w:color w:val="000000"/>
                <w:spacing w:val="0"/>
                <w:kern w:val="0"/>
                <w:sz w:val="22"/>
                <w:szCs w:val="22"/>
                <w:lang w:val="en-US" w:eastAsia="zh-CN" w:bidi="ar"/>
              </w:rPr>
              <w:t>SDR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5"/>
                <w:rFonts w:hint="eastAsia" w:ascii="仿宋_GB2312" w:hAnsi="Times New Roman" w:eastAsia="仿宋_GB2312" w:cs="仿宋_GB2312"/>
                <w:i w:val="0"/>
                <w:caps w:val="0"/>
                <w:color w:val="000000"/>
                <w:spacing w:val="0"/>
                <w:kern w:val="0"/>
                <w:sz w:val="22"/>
                <w:szCs w:val="22"/>
                <w:lang w:val="en-US" w:eastAsia="zh-CN" w:bidi="ar"/>
              </w:rPr>
              <w:t>1. 经常账户</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13243</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1937</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1418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90728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13265</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9703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-77485</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-11328</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20"/>
              <w:jc w:val="left"/>
            </w:pPr>
            <w:r>
              <w:rPr>
                <w:rFonts w:hint="eastAsia" w:ascii="仿宋_GB2312" w:hAnsi="Times New Roman" w:eastAsia="仿宋_GB2312" w:cs="仿宋_GB2312"/>
                <w:i w:val="0"/>
                <w:caps w:val="0"/>
                <w:color w:val="000000"/>
                <w:spacing w:val="0"/>
                <w:kern w:val="0"/>
                <w:sz w:val="22"/>
                <w:szCs w:val="22"/>
                <w:lang w:val="en-US" w:eastAsia="zh-CN" w:bidi="ar"/>
              </w:rPr>
              <w:t>1.A 货物和服务</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4</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15271</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2234</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5</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83073</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12146</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6</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-67802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-9912</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-7249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1.A.a 货物</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7</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19061</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2788</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8</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75260</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11003</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9</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-56199</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-8215</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-6008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1.A.b 服务</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10</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-3789</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-554</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11</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7813</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1142</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12</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-11602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-1696</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20"/>
              <w:jc w:val="left"/>
            </w:pPr>
            <w:r>
              <w:rPr>
                <w:rFonts w:hint="eastAsia" w:ascii="仿宋_GB2312" w:hAnsi="Times New Roman" w:eastAsia="仿宋_GB2312" w:cs="仿宋_GB2312"/>
                <w:i w:val="0"/>
                <w:caps w:val="0"/>
                <w:color w:val="000000"/>
                <w:spacing w:val="0"/>
                <w:kern w:val="0"/>
                <w:sz w:val="22"/>
                <w:szCs w:val="22"/>
                <w:lang w:val="en-US" w:eastAsia="zh-CN" w:bidi="ar"/>
              </w:rPr>
              <w:t>1.B 初次收入</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13</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-2456</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-359</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14</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6790</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993</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15</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-9246</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-1352</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20"/>
              <w:jc w:val="left"/>
            </w:pPr>
            <w:r>
              <w:rPr>
                <w:rFonts w:hint="eastAsia" w:ascii="仿宋_GB2312" w:hAnsi="Times New Roman" w:eastAsia="仿宋_GB2312" w:cs="仿宋_GB2312"/>
                <w:i w:val="0"/>
                <w:caps w:val="0"/>
                <w:color w:val="000000"/>
                <w:spacing w:val="0"/>
                <w:kern w:val="0"/>
                <w:sz w:val="22"/>
                <w:szCs w:val="22"/>
                <w:lang w:val="en-US" w:eastAsia="zh-CN" w:bidi="ar"/>
              </w:rPr>
              <w:t>1.C 二次收入</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16</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428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63</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17</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865</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127</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18</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-437</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-64</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5"/>
                <w:rFonts w:hint="eastAsia" w:ascii="仿宋_GB2312" w:hAnsi="Times New Roman" w:eastAsia="仿宋_GB2312" w:cs="仿宋_GB2312"/>
                <w:i w:val="0"/>
                <w:caps w:val="0"/>
                <w:color w:val="000000"/>
                <w:spacing w:val="0"/>
                <w:kern w:val="0"/>
                <w:sz w:val="22"/>
                <w:szCs w:val="22"/>
                <w:lang w:val="en-US" w:eastAsia="zh-CN" w:bidi="ar"/>
              </w:rPr>
              <w:t>2. 资本和金融账户</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19</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-10750</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-1571</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-1149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20"/>
              <w:jc w:val="left"/>
            </w:pPr>
            <w:r>
              <w:rPr>
                <w:rFonts w:hint="eastAsia" w:ascii="仿宋_GB2312" w:hAnsi="Times New Roman" w:eastAsia="仿宋_GB2312" w:cs="仿宋_GB2312"/>
                <w:i w:val="0"/>
                <w:caps w:val="0"/>
                <w:color w:val="000000"/>
                <w:spacing w:val="0"/>
                <w:kern w:val="0"/>
                <w:sz w:val="22"/>
                <w:szCs w:val="22"/>
                <w:lang w:val="en-US" w:eastAsia="zh-CN" w:bidi="ar"/>
              </w:rPr>
              <w:t>2.1 资本账户</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20</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贷方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21</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10</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借方</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22</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0</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20"/>
              <w:jc w:val="left"/>
            </w:pPr>
            <w:r>
              <w:rPr>
                <w:rFonts w:hint="eastAsia" w:ascii="仿宋_GB2312" w:hAnsi="Times New Roman" w:eastAsia="仿宋_GB2312" w:cs="仿宋_GB2312"/>
                <w:i w:val="0"/>
                <w:caps w:val="0"/>
                <w:color w:val="000000"/>
                <w:spacing w:val="0"/>
                <w:kern w:val="0"/>
                <w:sz w:val="22"/>
                <w:szCs w:val="22"/>
                <w:lang w:val="en-US" w:eastAsia="zh-CN" w:bidi="ar"/>
              </w:rPr>
              <w:t>2.2 金融账户</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23</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-10758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-1572</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资产</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24</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-18622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-2722</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-1991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负债</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25</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7864</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1150</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2.2.1 非储备性质的金融账户</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26</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-5637</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-827</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-606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    2.2.1.1 直接投资</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27</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-483</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-70</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资产</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28</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-2301</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-336</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负债</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29</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1818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266</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    2.2.1.2 证券投资</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30</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-371</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-55</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资产</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31</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-3342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-488</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负债</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32</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2972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433</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    2.2.1.3 金融衍生工具</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33</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744</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109</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资产</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34</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1282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188</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负债</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35</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-538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-79</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    2.2.1.4 其他投资</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36</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-5528</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-810</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资产</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37</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-9140</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-1340</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100"/>
              <w:jc w:val="left"/>
            </w:pPr>
            <w:r>
              <w:rPr>
                <w:rFonts w:hint="eastAsia" w:ascii="仿宋_GB2312" w:hAnsi="Times New Roman" w:eastAsia="仿宋_GB2312" w:cs="仿宋_GB2312"/>
                <w:i w:val="0"/>
                <w:caps w:val="0"/>
                <w:color w:val="000000"/>
                <w:spacing w:val="0"/>
                <w:kern w:val="0"/>
                <w:sz w:val="22"/>
                <w:szCs w:val="22"/>
                <w:lang w:val="en-US" w:eastAsia="zh-CN" w:bidi="ar"/>
              </w:rPr>
              <w:t>负债</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38</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3612</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530</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0"/>
              <w:jc w:val="left"/>
            </w:pPr>
            <w:r>
              <w:rPr>
                <w:rFonts w:hint="eastAsia" w:ascii="仿宋_GB2312" w:hAnsi="Times New Roman" w:eastAsia="仿宋_GB2312" w:cs="仿宋_GB2312"/>
                <w:i w:val="0"/>
                <w:caps w:val="0"/>
                <w:color w:val="000000"/>
                <w:spacing w:val="0"/>
                <w:kern w:val="0"/>
                <w:sz w:val="22"/>
                <w:szCs w:val="22"/>
                <w:lang w:val="en-US" w:eastAsia="zh-CN" w:bidi="ar"/>
              </w:rPr>
              <w:t>2.2.2 储备资产</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39</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-5121</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-746</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Fonts w:hint="default" w:ascii="Times New Roman" w:hAnsi="Times New Roman" w:eastAsia="宋体" w:cs="Times New Roman"/>
                <w:i w:val="0"/>
                <w:caps w:val="0"/>
                <w:color w:val="000000"/>
                <w:spacing w:val="0"/>
                <w:kern w:val="0"/>
                <w:sz w:val="22"/>
                <w:szCs w:val="22"/>
                <w:lang w:val="en-US" w:eastAsia="zh-CN" w:bidi="ar"/>
              </w:rPr>
              <w:t>-544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7" w:hRule="atLeast"/>
          <w:tblCellSpacing w:w="0" w:type="dxa"/>
        </w:trPr>
        <w:tc>
          <w:tcPr>
            <w:tcW w:w="8160"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5"/>
                <w:rFonts w:hint="eastAsia" w:ascii="仿宋_GB2312" w:hAnsi="Times New Roman" w:eastAsia="仿宋_GB2312" w:cs="仿宋_GB2312"/>
                <w:i w:val="0"/>
                <w:caps w:val="0"/>
                <w:color w:val="000000"/>
                <w:spacing w:val="0"/>
                <w:kern w:val="0"/>
                <w:sz w:val="22"/>
                <w:szCs w:val="22"/>
                <w:lang w:val="en-US" w:eastAsia="zh-CN" w:bidi="ar"/>
              </w:rPr>
              <w:t>3.净误差与遗漏</w:t>
            </w:r>
          </w:p>
        </w:tc>
        <w:tc>
          <w:tcPr>
            <w:tcW w:w="1596"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Times New Roman" w:hAnsi="Times New Roman" w:eastAsia="宋体" w:cs="Times New Roman"/>
                <w:i w:val="0"/>
                <w:caps w:val="0"/>
                <w:color w:val="000000"/>
                <w:spacing w:val="0"/>
                <w:kern w:val="0"/>
                <w:sz w:val="22"/>
                <w:szCs w:val="22"/>
                <w:lang w:val="en-US" w:eastAsia="zh-CN" w:bidi="ar"/>
              </w:rPr>
              <w:t>40</w:t>
            </w:r>
          </w:p>
        </w:tc>
        <w:tc>
          <w:tcPr>
            <w:tcW w:w="2028"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-2493</w:t>
            </w:r>
          </w:p>
        </w:tc>
        <w:tc>
          <w:tcPr>
            <w:tcW w:w="2136"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-366</w:t>
            </w:r>
          </w:p>
        </w:tc>
        <w:tc>
          <w:tcPr>
            <w:tcW w:w="1872" w:type="dxa"/>
            <w:tcBorders>
              <w:top w:val="nil"/>
              <w:left w:val="nil"/>
              <w:bottom w:val="single" w:color="auto" w:sz="8" w:space="0"/>
              <w:right w:val="single" w:color="auto" w:sz="8" w:space="0"/>
            </w:tcBorders>
            <w:shd w:val="clear" w:color="auto" w:fill="FFFFFF"/>
            <w:tcMar>
              <w:left w:w="108" w:type="dxa"/>
              <w:right w:w="108" w:type="dxa"/>
            </w:tcMar>
            <w:vAlign w:val="bottom"/>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bottom"/>
            </w:pPr>
            <w:r>
              <w:rPr>
                <w:rStyle w:val="5"/>
                <w:rFonts w:hint="default" w:ascii="Times New Roman" w:hAnsi="Times New Roman" w:eastAsia="宋体" w:cs="Times New Roman"/>
                <w:i w:val="0"/>
                <w:caps w:val="0"/>
                <w:color w:val="000000"/>
                <w:spacing w:val="0"/>
                <w:kern w:val="0"/>
                <w:sz w:val="22"/>
                <w:szCs w:val="22"/>
                <w:lang w:val="en-US" w:eastAsia="zh-CN" w:bidi="ar"/>
              </w:rPr>
              <w:t>-268</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eastAsia" w:ascii="仿宋_GB2312" w:hAnsi="Times New Roman" w:eastAsia="仿宋_GB2312" w:cs="仿宋_GB2312"/>
          <w:i w:val="0"/>
          <w:caps w:val="0"/>
          <w:color w:val="000000"/>
          <w:spacing w:val="0"/>
          <w:kern w:val="0"/>
          <w:sz w:val="16"/>
          <w:szCs w:val="16"/>
          <w:shd w:val="clear" w:fill="FFFFFF"/>
          <w:lang w:val="en-US" w:eastAsia="zh-CN" w:bidi="ar"/>
        </w:rPr>
        <w:t>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1.</w:t>
      </w:r>
      <w:r>
        <w:rPr>
          <w:rFonts w:hint="eastAsia" w:ascii="仿宋_GB2312" w:hAnsi="Times New Roman" w:eastAsia="仿宋_GB2312" w:cs="仿宋_GB2312"/>
          <w:i w:val="0"/>
          <w:caps w:val="0"/>
          <w:color w:val="000000"/>
          <w:spacing w:val="0"/>
          <w:kern w:val="0"/>
          <w:sz w:val="16"/>
          <w:szCs w:val="16"/>
          <w:shd w:val="clear" w:fill="FFFFFF"/>
          <w:lang w:val="en-US" w:eastAsia="zh-CN" w:bidi="ar"/>
        </w:rPr>
        <w:t>根据《国际收支和国际投资头寸手册》（第六版）编制，资本和金融账户中包含储备资产。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2.“</w:t>
      </w:r>
      <w:r>
        <w:rPr>
          <w:rFonts w:hint="eastAsia" w:ascii="仿宋_GB2312" w:hAnsi="Times New Roman" w:eastAsia="仿宋_GB2312" w:cs="仿宋_GB2312"/>
          <w:i w:val="0"/>
          <w:caps w:val="0"/>
          <w:color w:val="000000"/>
          <w:spacing w:val="0"/>
          <w:kern w:val="0"/>
          <w:sz w:val="16"/>
          <w:szCs w:val="16"/>
          <w:shd w:val="clear" w:fill="FFFFFF"/>
          <w:lang w:val="en-US" w:eastAsia="zh-CN" w:bidi="ar"/>
        </w:rPr>
        <w:t>贷方</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按正值列示，</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借方</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按负值列示，差额等于</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贷方</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加上</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借方</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。本表除标注</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贷方</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和</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借方</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的项目外，其他项目均指差额。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3.</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季度人民币计值的国际收支平衡表数据，由当季以美元计值的国际收支平衡表，通过当季人民币对美元平均汇率中间价折算得到，季度累计的人民币计值的国际收支平衡表由单季人民币计值数据累加得到。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4.</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季度</w:t>
      </w:r>
      <w:r>
        <w:rPr>
          <w:rFonts w:hint="default" w:ascii="Times New Roman" w:hAnsi="Times New Roman" w:eastAsia="宋体" w:cs="Times New Roman"/>
          <w:i w:val="0"/>
          <w:caps w:val="0"/>
          <w:color w:val="000000"/>
          <w:spacing w:val="0"/>
          <w:kern w:val="0"/>
          <w:sz w:val="16"/>
          <w:szCs w:val="16"/>
          <w:shd w:val="clear" w:fill="FFFFFF"/>
          <w:lang w:val="en-US" w:eastAsia="zh-CN" w:bidi="ar"/>
        </w:rPr>
        <w:t>SDR</w:t>
      </w:r>
      <w:r>
        <w:rPr>
          <w:rFonts w:hint="eastAsia" w:ascii="仿宋_GB2312" w:hAnsi="Times New Roman" w:eastAsia="仿宋_GB2312" w:cs="仿宋_GB2312"/>
          <w:i w:val="0"/>
          <w:caps w:val="0"/>
          <w:color w:val="000000"/>
          <w:spacing w:val="0"/>
          <w:kern w:val="0"/>
          <w:sz w:val="16"/>
          <w:szCs w:val="16"/>
          <w:shd w:val="clear" w:fill="FFFFFF"/>
          <w:lang w:val="en-US" w:eastAsia="zh-CN" w:bidi="ar"/>
        </w:rPr>
        <w:t>计值的国际收支平衡表数据，由当季以美元计值的国际收支平衡表，通过当季</w:t>
      </w:r>
      <w:r>
        <w:rPr>
          <w:rFonts w:hint="default" w:ascii="Times New Roman" w:hAnsi="Times New Roman" w:eastAsia="宋体" w:cs="Times New Roman"/>
          <w:i w:val="0"/>
          <w:caps w:val="0"/>
          <w:color w:val="000000"/>
          <w:spacing w:val="0"/>
          <w:kern w:val="0"/>
          <w:sz w:val="16"/>
          <w:szCs w:val="16"/>
          <w:shd w:val="clear" w:fill="FFFFFF"/>
          <w:lang w:val="en-US" w:eastAsia="zh-CN" w:bidi="ar"/>
        </w:rPr>
        <w:t>SDR</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对美元平均汇率折算得到，季度累计的</w:t>
      </w:r>
      <w:r>
        <w:rPr>
          <w:rFonts w:hint="default" w:ascii="Times New Roman" w:hAnsi="Times New Roman" w:eastAsia="宋体" w:cs="Times New Roman"/>
          <w:i w:val="0"/>
          <w:caps w:val="0"/>
          <w:color w:val="000000"/>
          <w:spacing w:val="0"/>
          <w:kern w:val="0"/>
          <w:sz w:val="16"/>
          <w:szCs w:val="16"/>
          <w:shd w:val="clear" w:fill="FFFFFF"/>
          <w:lang w:val="en-US" w:eastAsia="zh-CN" w:bidi="ar"/>
        </w:rPr>
        <w:t>SDR</w:t>
      </w:r>
      <w:r>
        <w:rPr>
          <w:rFonts w:hint="eastAsia" w:ascii="仿宋_GB2312" w:hAnsi="Times New Roman" w:eastAsia="仿宋_GB2312" w:cs="仿宋_GB2312"/>
          <w:i w:val="0"/>
          <w:caps w:val="0"/>
          <w:color w:val="000000"/>
          <w:spacing w:val="0"/>
          <w:kern w:val="0"/>
          <w:sz w:val="16"/>
          <w:szCs w:val="16"/>
          <w:shd w:val="clear" w:fill="FFFFFF"/>
          <w:lang w:val="en-US" w:eastAsia="zh-CN" w:bidi="ar"/>
        </w:rPr>
        <w:t>计值的国际收支平衡表由单季</w:t>
      </w:r>
      <w:r>
        <w:rPr>
          <w:rFonts w:hint="default" w:ascii="Times New Roman" w:hAnsi="Times New Roman" w:eastAsia="宋体" w:cs="Times New Roman"/>
          <w:i w:val="0"/>
          <w:caps w:val="0"/>
          <w:color w:val="000000"/>
          <w:spacing w:val="0"/>
          <w:kern w:val="0"/>
          <w:sz w:val="16"/>
          <w:szCs w:val="16"/>
          <w:shd w:val="clear" w:fill="FFFFFF"/>
          <w:lang w:val="en-US" w:eastAsia="zh-CN" w:bidi="ar"/>
        </w:rPr>
        <w:t>SDR</w:t>
      </w:r>
      <w:r>
        <w:rPr>
          <w:rFonts w:hint="eastAsia" w:ascii="仿宋_GB2312" w:hAnsi="Times New Roman" w:eastAsia="仿宋_GB2312" w:cs="仿宋_GB2312"/>
          <w:i w:val="0"/>
          <w:caps w:val="0"/>
          <w:color w:val="000000"/>
          <w:spacing w:val="0"/>
          <w:kern w:val="0"/>
          <w:sz w:val="16"/>
          <w:szCs w:val="16"/>
          <w:shd w:val="clear" w:fill="FFFFFF"/>
          <w:lang w:val="en-US" w:eastAsia="zh-CN" w:bidi="ar"/>
        </w:rPr>
        <w:t>计值数据累加得到。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5.2026</w:t>
      </w:r>
      <w:r>
        <w:rPr>
          <w:rFonts w:hint="eastAsia" w:ascii="仿宋_GB2312" w:hAnsi="Times New Roman" w:eastAsia="仿宋_GB2312" w:cs="仿宋_GB2312"/>
          <w:i w:val="0"/>
          <w:caps w:val="0"/>
          <w:color w:val="000000"/>
          <w:spacing w:val="0"/>
          <w:kern w:val="0"/>
          <w:sz w:val="16"/>
          <w:szCs w:val="16"/>
          <w:shd w:val="clear" w:fill="FFFFFF"/>
          <w:lang w:val="en-US" w:eastAsia="zh-CN" w:bidi="ar"/>
        </w:rPr>
        <w:t>年二季度，我国直接投资负债中资本金新增</w:t>
      </w:r>
      <w:r>
        <w:rPr>
          <w:rFonts w:hint="default" w:ascii="Times New Roman" w:hAnsi="Times New Roman" w:eastAsia="宋体" w:cs="Times New Roman"/>
          <w:i w:val="0"/>
          <w:caps w:val="0"/>
          <w:color w:val="000000"/>
          <w:spacing w:val="0"/>
          <w:kern w:val="0"/>
          <w:sz w:val="16"/>
          <w:szCs w:val="16"/>
          <w:shd w:val="clear" w:fill="FFFFFF"/>
          <w:lang w:val="en-US" w:eastAsia="zh-CN" w:bidi="ar"/>
        </w:rPr>
        <w:t>224</w:t>
      </w:r>
      <w:r>
        <w:rPr>
          <w:rFonts w:hint="eastAsia" w:ascii="仿宋_GB2312" w:hAnsi="Times New Roman" w:eastAsia="仿宋_GB2312" w:cs="仿宋_GB2312"/>
          <w:i w:val="0"/>
          <w:caps w:val="0"/>
          <w:color w:val="000000"/>
          <w:spacing w:val="0"/>
          <w:kern w:val="0"/>
          <w:sz w:val="16"/>
          <w:szCs w:val="16"/>
          <w:shd w:val="clear" w:fill="FFFFFF"/>
          <w:lang w:val="en-US" w:eastAsia="zh-CN" w:bidi="ar"/>
        </w:rPr>
        <w:t>亿美元（折约</w:t>
      </w:r>
      <w:r>
        <w:rPr>
          <w:rFonts w:hint="default" w:ascii="Times New Roman" w:hAnsi="Times New Roman" w:eastAsia="宋体" w:cs="Times New Roman"/>
          <w:i w:val="0"/>
          <w:caps w:val="0"/>
          <w:color w:val="000000"/>
          <w:spacing w:val="0"/>
          <w:kern w:val="0"/>
          <w:sz w:val="16"/>
          <w:szCs w:val="16"/>
          <w:shd w:val="clear" w:fill="FFFFFF"/>
          <w:lang w:val="en-US" w:eastAsia="zh-CN" w:bidi="ar"/>
        </w:rPr>
        <w:t>1532</w:t>
      </w:r>
      <w:r>
        <w:rPr>
          <w:rFonts w:hint="eastAsia" w:ascii="仿宋_GB2312" w:hAnsi="Times New Roman" w:eastAsia="仿宋_GB2312" w:cs="仿宋_GB2312"/>
          <w:i w:val="0"/>
          <w:caps w:val="0"/>
          <w:color w:val="000000"/>
          <w:spacing w:val="0"/>
          <w:kern w:val="0"/>
          <w:sz w:val="16"/>
          <w:szCs w:val="16"/>
          <w:shd w:val="clear" w:fill="FFFFFF"/>
          <w:lang w:val="en-US" w:eastAsia="zh-CN" w:bidi="ar"/>
        </w:rPr>
        <w:t>亿元人民币）。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6.</w:t>
      </w:r>
      <w:r>
        <w:rPr>
          <w:rFonts w:hint="eastAsia" w:ascii="仿宋_GB2312" w:hAnsi="Times New Roman" w:eastAsia="仿宋_GB2312" w:cs="仿宋_GB2312"/>
          <w:i w:val="0"/>
          <w:caps w:val="0"/>
          <w:color w:val="000000"/>
          <w:spacing w:val="0"/>
          <w:kern w:val="0"/>
          <w:sz w:val="16"/>
          <w:szCs w:val="16"/>
          <w:shd w:val="clear" w:fill="FFFFFF"/>
          <w:lang w:val="en-US" w:eastAsia="zh-CN" w:bidi="ar"/>
        </w:rPr>
        <w:t>本表计数采用四舍五入原则。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default" w:ascii="Times New Roman" w:hAnsi="Times New Roman" w:cs="Times New Roman"/>
          <w:i w:val="0"/>
          <w:caps w:val="0"/>
          <w:color w:val="000000"/>
          <w:spacing w:val="0"/>
          <w:sz w:val="24"/>
          <w:szCs w:val="24"/>
        </w:rPr>
      </w:pPr>
      <w:r>
        <w:rPr>
          <w:rFonts w:hint="default" w:ascii="Times New Roman" w:hAnsi="Times New Roman" w:eastAsia="宋体" w:cs="Times New Roman"/>
          <w:i w:val="0"/>
          <w:caps w:val="0"/>
          <w:color w:val="000000"/>
          <w:spacing w:val="0"/>
          <w:kern w:val="0"/>
          <w:sz w:val="16"/>
          <w:szCs w:val="16"/>
          <w:shd w:val="clear" w:fill="FFFFFF"/>
          <w:lang w:val="en-US" w:eastAsia="zh-CN" w:bidi="ar"/>
        </w:rPr>
        <w:t>7.</w:t>
      </w:r>
      <w:r>
        <w:rPr>
          <w:rFonts w:hint="eastAsia" w:ascii="仿宋_GB2312" w:hAnsi="Times New Roman" w:eastAsia="仿宋_GB2312" w:cs="仿宋_GB2312"/>
          <w:i w:val="0"/>
          <w:caps w:val="0"/>
          <w:color w:val="000000"/>
          <w:spacing w:val="0"/>
          <w:kern w:val="0"/>
          <w:sz w:val="16"/>
          <w:szCs w:val="16"/>
          <w:shd w:val="clear" w:fill="FFFFFF"/>
          <w:lang w:val="en-US" w:eastAsia="zh-CN" w:bidi="ar"/>
        </w:rPr>
        <w:t>细项数据请参见国家外汇管理局官方网站</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统计数据</w:t>
      </w:r>
      <w:r>
        <w:rPr>
          <w:rFonts w:hint="default" w:ascii="Times New Roman" w:hAnsi="Times New Roman" w:eastAsia="宋体" w:cs="Times New Roman"/>
          <w:i w:val="0"/>
          <w:caps w:val="0"/>
          <w:color w:val="000000"/>
          <w:spacing w:val="0"/>
          <w:kern w:val="0"/>
          <w:sz w:val="16"/>
          <w:szCs w:val="16"/>
          <w:shd w:val="clear" w:fill="FFFFFF"/>
          <w:lang w:val="en-US" w:eastAsia="zh-CN" w:bidi="ar"/>
        </w:rPr>
        <w:t>”</w:t>
      </w:r>
      <w:r>
        <w:rPr>
          <w:rFonts w:hint="eastAsia" w:ascii="仿宋_GB2312" w:hAnsi="Times New Roman" w:eastAsia="仿宋_GB2312" w:cs="仿宋_GB2312"/>
          <w:i w:val="0"/>
          <w:caps w:val="0"/>
          <w:color w:val="000000"/>
          <w:spacing w:val="0"/>
          <w:kern w:val="0"/>
          <w:sz w:val="16"/>
          <w:szCs w:val="16"/>
          <w:shd w:val="clear" w:fill="FFFFFF"/>
          <w:lang w:val="en-US" w:eastAsia="zh-CN" w:bidi="ar"/>
        </w:rPr>
        <w:t>栏目。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80" w:lineRule="atLeast"/>
        <w:ind w:left="0" w:right="0" w:firstLine="0"/>
        <w:jc w:val="left"/>
        <w:rPr>
          <w:rFonts w:hint="eastAsia" w:ascii="仿宋_GB2312" w:hAnsi="仿宋_GB2312" w:eastAsia="仿宋_GB2312" w:cs="仿宋_GB2312"/>
          <w:i w:val="0"/>
          <w:caps w:val="0"/>
          <w:color w:val="000000"/>
          <w:spacing w:val="0"/>
          <w:kern w:val="0"/>
          <w:sz w:val="16"/>
          <w:szCs w:val="16"/>
          <w:shd w:val="clear" w:fill="FFFFFF"/>
          <w:lang w:val="en-US" w:eastAsia="zh-CN" w:bidi="ar"/>
        </w:rPr>
      </w:pPr>
      <w:r>
        <w:rPr>
          <w:rFonts w:hint="eastAsia" w:ascii="Times New Roman" w:hAnsi="Times New Roman" w:eastAsia="宋体" w:cs="Times New Roman"/>
          <w:i w:val="0"/>
          <w:caps w:val="0"/>
          <w:color w:val="000000"/>
          <w:spacing w:val="0"/>
          <w:kern w:val="0"/>
          <w:sz w:val="16"/>
          <w:szCs w:val="16"/>
          <w:shd w:val="clear" w:fill="FFFFFF"/>
          <w:lang w:val="en-US" w:eastAsia="zh-CN" w:bidi="ar"/>
        </w:rPr>
        <w:t>8.</w:t>
      </w:r>
      <w:r>
        <w:rPr>
          <w:rFonts w:hint="eastAsia" w:ascii="仿宋_GB2312" w:hAnsi="仿宋_GB2312" w:eastAsia="仿宋_GB2312" w:cs="仿宋_GB2312"/>
          <w:i w:val="0"/>
          <w:caps w:val="0"/>
          <w:color w:val="000000"/>
          <w:spacing w:val="0"/>
          <w:kern w:val="0"/>
          <w:sz w:val="16"/>
          <w:szCs w:val="16"/>
          <w:shd w:val="clear" w:fill="FFFFFF"/>
          <w:lang w:val="en-US" w:eastAsia="zh-CN" w:bidi="ar"/>
        </w:rPr>
        <w:t>《国际收支平衡表》采用修订机制，最新数据以国家外汇管理局官方网站“统计数据”栏目中的数据为准。</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377E3B"/>
    <w:rsid w:val="12624E65"/>
    <w:rsid w:val="129760EE"/>
    <w:rsid w:val="14377E3B"/>
    <w:rsid w:val="7A0A3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仿宋_GB2312"/>
      <w:kern w:val="2"/>
      <w:sz w:val="32"/>
      <w:szCs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2026-10-14T02:54:00Z</dcterms:created>
  <dc:creator>李颖</dc:creator>
  <cp:lastModifiedBy>李颖</cp:lastModifiedBy>
  <dcterms:modified xsi:type="dcterms:W3CDTF">2026-10-20T08:17:05Z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