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hint="eastAsia" w:ascii="Times New Roman" w:hAnsi="Times New Roman" w:eastAsia="黑体" w:cs="Times New Roman"/>
          <w:sz w:val="48"/>
          <w:szCs w:val="48"/>
        </w:rPr>
        <w:t xml:space="preserve">            </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继承财产转移核准</w:t>
      </w:r>
      <w:r>
        <w:rPr>
          <w:rFonts w:ascii="Times New Roman" w:hAnsi="Times New Roman" w:eastAsia="黑体" w:cs="Times New Roman"/>
          <w:sz w:val="52"/>
          <w:szCs w:val="52"/>
        </w:rPr>
        <w:t>”</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发布机构：国家外汇管理局</w:t>
      </w:r>
      <w:r>
        <w:rPr>
          <w:rFonts w:hint="eastAsia" w:ascii="Times New Roman" w:hAnsi="Times New Roman" w:eastAsia="仿宋_GB2312" w:cs="Times New Roman"/>
          <w:sz w:val="32"/>
          <w:szCs w:val="32"/>
          <w:lang w:eastAsia="zh-CN"/>
        </w:rPr>
        <w:t>陕西省分局</w:t>
      </w: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项目名称：资本项目外汇资金汇出境外的购付汇核准；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项目编号：57011；</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本指南适用于“资本项目外汇资金汇出境外的购付汇核准”的申请和办理。</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《国务院对确需保留的行政审批项目设定行政许可的决定》（国务院令第412号）附件第468项“资本项目外汇资金汇出境外的购付汇核准”。</w:t>
      </w:r>
    </w:p>
    <w:p>
      <w:pPr>
        <w:adjustRightInd w:val="0"/>
        <w:snapToGrid w:val="0"/>
        <w:spacing w:line="360" w:lineRule="auto"/>
        <w:ind w:firstLine="585"/>
        <w:outlineLvl w:val="0"/>
        <w:rPr>
          <w:rFonts w:ascii="Times New Roman" w:hAnsi="Times New Roman" w:cs="Times New Roman"/>
          <w:sz w:val="24"/>
          <w:szCs w:val="24"/>
        </w:rPr>
      </w:pPr>
      <w:r>
        <w:rPr>
          <w:rFonts w:ascii="Times New Roman" w:hAnsi="Times New Roman" w:eastAsia="黑体" w:cs="Times New Roman"/>
          <w:sz w:val="30"/>
          <w:szCs w:val="30"/>
        </w:rPr>
        <w:t>四、继承财产转移核准</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2.《个人财产对外转移售付汇管理暂行办法》（中国人民银行公告2004年第16号）。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个人财产对外转移售付汇管理暂行办法操作指引（试行）</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2004</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118号）。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4．《国家税务总局 国家外汇管理局关于个人财产对外转移提交税收证明或者完税凭证有关问题的通知》（国税发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200</w:t>
      </w: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13号）。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 外交部 公安部 监察部 司法部关于实施</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个人财产对外转移售付汇管理暂行办法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有关问题的通知》（汇发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200</w:t>
      </w: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9号）。</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被继承人生前户籍所在地外汇局。继承人从不同被继承人处继承财产，可选择其中一个被继承人生前户籍所在地外汇局合并提交申请材料。</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被继承人生前户籍所在地外汇局。</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申请人为需将依法继承的境内遗产变现的外国公民、香港特别行政区、澳门特别行政区居民或台湾地区居民。</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司法、监察等部门依法限制对外转移的财产对外转移申请，不予受理。</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对涉及国家公职人员（根据《中华人民共和国监察法》，国家公职人员包括公务员，以及参照《中华人民共和国公务员法》管理的人员；法律、法规授权或者受国家机关依法委托管理公共事务的组织中从事公务的人员；国有企业管理人员；公办的教育、科研、文化、医疗卫生、体育等单位中从事管理的人员；基层群众性自治组织中从事管理的人员以及其他依法履行公职的人员）及其近亲属，申请金额超过100万元人民币的申请，在审核过程中可向相应级别的监察部门（省级（含）以上）进行询证。对大额可疑或涉嫌非法转移财产的申请，在审核过程中要询证相应级别的公安、司法部门。</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禁止性要求：如符合上述条件，不存在不予许可的情况。</w:t>
      </w:r>
    </w:p>
    <w:p>
      <w:pPr>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126"/>
        <w:gridCol w:w="1004"/>
        <w:gridCol w:w="346"/>
        <w:gridCol w:w="831"/>
        <w:gridCol w:w="3439"/>
        <w:gridCol w:w="1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1126" w:type="dxa"/>
            <w:vAlign w:val="center"/>
          </w:tcPr>
          <w:p>
            <w:pPr>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提交材料名称</w:t>
            </w:r>
          </w:p>
        </w:tc>
        <w:tc>
          <w:tcPr>
            <w:tcW w:w="1004" w:type="dxa"/>
            <w:vAlign w:val="center"/>
          </w:tcPr>
          <w:p>
            <w:pPr>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原件/复印件</w:t>
            </w:r>
          </w:p>
        </w:tc>
        <w:tc>
          <w:tcPr>
            <w:tcW w:w="346" w:type="dxa"/>
            <w:vAlign w:val="center"/>
          </w:tcPr>
          <w:p>
            <w:pPr>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份数</w:t>
            </w:r>
          </w:p>
        </w:tc>
        <w:tc>
          <w:tcPr>
            <w:tcW w:w="831" w:type="dxa"/>
            <w:vAlign w:val="center"/>
          </w:tcPr>
          <w:p>
            <w:pPr>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纸质/电子</w:t>
            </w:r>
          </w:p>
        </w:tc>
        <w:tc>
          <w:tcPr>
            <w:tcW w:w="3439" w:type="dxa"/>
            <w:vAlign w:val="center"/>
          </w:tcPr>
          <w:p>
            <w:pPr>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要求</w:t>
            </w:r>
          </w:p>
        </w:tc>
        <w:tc>
          <w:tcPr>
            <w:tcW w:w="1243" w:type="dxa"/>
            <w:vAlign w:val="center"/>
          </w:tcPr>
          <w:p>
            <w:pPr>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126" w:type="dxa"/>
            <w:vAlign w:val="center"/>
          </w:tcPr>
          <w:p>
            <w:pPr>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sz w:val="24"/>
                <w:szCs w:val="24"/>
              </w:rPr>
              <w:t>书面申请，并附《个人财产转移业务申请表》</w:t>
            </w:r>
          </w:p>
        </w:tc>
        <w:tc>
          <w:tcPr>
            <w:tcW w:w="1004" w:type="dxa"/>
            <w:vAlign w:val="center"/>
          </w:tcPr>
          <w:p>
            <w:pPr>
              <w:rPr>
                <w:rFonts w:hint="eastAsia" w:ascii="仿宋_GB2312" w:hAnsi="仿宋_GB2312" w:eastAsia="仿宋_GB2312" w:cs="仿宋_GB2312"/>
                <w:sz w:val="24"/>
                <w:szCs w:val="24"/>
              </w:rPr>
            </w:pPr>
            <w:r>
              <w:rPr>
                <w:rFonts w:ascii="Times New Roman" w:hAnsi="Times New Roman" w:eastAsia="仿宋_GB2312" w:cs="Times New Roman"/>
                <w:sz w:val="24"/>
                <w:szCs w:val="24"/>
              </w:rPr>
              <w:t>原件加盖签章</w:t>
            </w:r>
          </w:p>
        </w:tc>
        <w:tc>
          <w:tcPr>
            <w:tcW w:w="346"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31"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纸质</w:t>
            </w:r>
          </w:p>
        </w:tc>
        <w:tc>
          <w:tcPr>
            <w:tcW w:w="3439" w:type="dxa"/>
            <w:vAlign w:val="center"/>
          </w:tcPr>
          <w:p>
            <w:pPr>
              <w:rPr>
                <w:rFonts w:hint="eastAsia" w:ascii="仿宋_GB2312" w:hAnsi="仿宋_GB2312" w:eastAsia="仿宋_GB2312" w:cs="仿宋_GB2312"/>
                <w:sz w:val="24"/>
                <w:szCs w:val="24"/>
              </w:rPr>
            </w:pPr>
            <w:r>
              <w:rPr>
                <w:rFonts w:ascii="Times New Roman" w:hAnsi="Times New Roman" w:eastAsia="仿宋_GB2312" w:cs="Times New Roman"/>
                <w:sz w:val="24"/>
                <w:szCs w:val="24"/>
              </w:rPr>
              <w:t>由申请人或其代理人签名</w:t>
            </w:r>
          </w:p>
        </w:tc>
        <w:tc>
          <w:tcPr>
            <w:tcW w:w="1243" w:type="dxa"/>
            <w:vAlign w:val="center"/>
          </w:tcPr>
          <w:p>
            <w:pPr>
              <w:rPr>
                <w:rFonts w:hint="eastAsia" w:ascii="仿宋_GB2312" w:hAnsi="仿宋_GB2312" w:eastAsia="仿宋_GB2312" w:cs="仿宋_GB2312"/>
                <w:sz w:val="24"/>
                <w:szCs w:val="24"/>
              </w:rPr>
            </w:pPr>
            <w:r>
              <w:rPr>
                <w:rFonts w:ascii="Times New Roman" w:hAnsi="Times New Roman" w:eastAsia="仿宋_GB2312" w:cs="Times New Roman"/>
                <w:sz w:val="24"/>
                <w:szCs w:val="24"/>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126" w:type="dxa"/>
            <w:vAlign w:val="center"/>
          </w:tcPr>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申请人身份证明文件</w:t>
            </w:r>
          </w:p>
          <w:p>
            <w:pPr>
              <w:rPr>
                <w:rFonts w:hint="eastAsia" w:ascii="仿宋_GB2312" w:hAnsi="仿宋_GB2312" w:eastAsia="仿宋_GB2312" w:cs="仿宋_GB2312"/>
                <w:sz w:val="24"/>
                <w:szCs w:val="24"/>
                <w:lang w:eastAsia="zh-CN"/>
              </w:rPr>
            </w:pPr>
          </w:p>
        </w:tc>
        <w:tc>
          <w:tcPr>
            <w:tcW w:w="1004"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原件及</w:t>
            </w:r>
            <w:r>
              <w:rPr>
                <w:rFonts w:ascii="Times New Roman" w:hAnsi="Times New Roman" w:eastAsia="仿宋_GB2312" w:cs="Times New Roman"/>
                <w:sz w:val="24"/>
                <w:szCs w:val="24"/>
              </w:rPr>
              <w:t>加盖签章的复印件</w:t>
            </w:r>
          </w:p>
        </w:tc>
        <w:tc>
          <w:tcPr>
            <w:tcW w:w="346"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31"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纸质</w:t>
            </w:r>
          </w:p>
        </w:tc>
        <w:tc>
          <w:tcPr>
            <w:tcW w:w="3439" w:type="dxa"/>
            <w:vAlign w:val="center"/>
          </w:tcPr>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（1）申请人为外国公民的，应提供：</w:t>
            </w:r>
          </w:p>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①申请人持有的外国护照或其他证明其国籍的证明文件。</w:t>
            </w:r>
          </w:p>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②申请人居住国居民身份证或其他有效身份证明。</w:t>
            </w:r>
          </w:p>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 3 \* GB3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③</w:t>
            </w:r>
            <w:r>
              <w:rPr>
                <w:rFonts w:hint="eastAsia" w:ascii="仿宋_GB2312" w:hAnsi="仿宋_GB2312" w:eastAsia="仿宋_GB2312" w:cs="仿宋_GB2312"/>
                <w:sz w:val="24"/>
                <w:szCs w:val="24"/>
                <w:lang w:eastAsia="zh-CN"/>
              </w:rPr>
              <w:fldChar w:fldCharType="end"/>
            </w:r>
            <w:r>
              <w:rPr>
                <w:rFonts w:hint="eastAsia" w:ascii="仿宋_GB2312" w:hAnsi="仿宋_GB2312" w:eastAsia="仿宋_GB2312" w:cs="仿宋_GB2312"/>
                <w:sz w:val="24"/>
                <w:szCs w:val="24"/>
                <w:lang w:eastAsia="zh-CN"/>
              </w:rPr>
              <w:t>中国驻外使领馆出具（或认证）的申请人在该国定居证明。</w:t>
            </w:r>
          </w:p>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（2）申请人为香港特别行政区、澳门特别行政区居民的，应提供：</w:t>
            </w:r>
          </w:p>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①香港特别行政区、澳门特别行政区（永久）居民身份证或其他有效身份证明。</w:t>
            </w:r>
          </w:p>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②港澳居民来往内地通行证或者特区护照。</w:t>
            </w:r>
          </w:p>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（3）申请人为台湾地区居民的，应提供：</w:t>
            </w:r>
          </w:p>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①台湾地区居民身份证或其他在台湾地区居住的有效身份证明。</w:t>
            </w:r>
          </w:p>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②台湾居民往来大陆通行证或其他出入境证件。</w:t>
            </w:r>
          </w:p>
        </w:tc>
        <w:tc>
          <w:tcPr>
            <w:tcW w:w="1243" w:type="dxa"/>
            <w:vAlign w:val="center"/>
          </w:tcPr>
          <w:p>
            <w:pPr>
              <w:rPr>
                <w:rFonts w:hint="eastAsia" w:ascii="仿宋_GB2312" w:hAnsi="仿宋_GB2312" w:eastAsia="仿宋_GB2312" w:cs="仿宋_GB2312"/>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1126" w:type="dxa"/>
            <w:vAlign w:val="center"/>
          </w:tcPr>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zh-CN"/>
              </w:rPr>
              <w:t>申请人获得继承财产的证明文件</w:t>
            </w:r>
          </w:p>
        </w:tc>
        <w:tc>
          <w:tcPr>
            <w:tcW w:w="1004"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原件及加盖公章的复印件</w:t>
            </w:r>
          </w:p>
        </w:tc>
        <w:tc>
          <w:tcPr>
            <w:tcW w:w="346"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31"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纸质</w:t>
            </w:r>
          </w:p>
        </w:tc>
        <w:tc>
          <w:tcPr>
            <w:tcW w:w="3439" w:type="dxa"/>
            <w:vAlign w:val="center"/>
          </w:tcPr>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zh-CN"/>
              </w:rPr>
              <w:t>包括但不限于继承公证、遗嘱公证等</w:t>
            </w:r>
          </w:p>
        </w:tc>
        <w:tc>
          <w:tcPr>
            <w:tcW w:w="1243" w:type="dxa"/>
            <w:vAlign w:val="center"/>
          </w:tcPr>
          <w:p>
            <w:pPr>
              <w:rPr>
                <w:rFonts w:hint="eastAsia" w:ascii="仿宋_GB2312" w:hAnsi="仿宋_GB2312" w:eastAsia="仿宋_GB2312" w:cs="仿宋_GB2312"/>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c>
          <w:tcPr>
            <w:tcW w:w="1126" w:type="dxa"/>
            <w:vAlign w:val="center"/>
          </w:tcPr>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zh-CN"/>
              </w:rPr>
              <w:t>被继承人财产权利证明文件</w:t>
            </w:r>
          </w:p>
        </w:tc>
        <w:tc>
          <w:tcPr>
            <w:tcW w:w="1004"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原件及加盖公章的复印件</w:t>
            </w:r>
          </w:p>
        </w:tc>
        <w:tc>
          <w:tcPr>
            <w:tcW w:w="346"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31"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纸质</w:t>
            </w:r>
          </w:p>
        </w:tc>
        <w:tc>
          <w:tcPr>
            <w:tcW w:w="3439" w:type="dxa"/>
            <w:vAlign w:val="center"/>
          </w:tcPr>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zh-CN"/>
              </w:rPr>
              <w:t>包括但不限于房屋产权证、房地产买卖契约或拆迁补偿安置协议、承包或租赁合同或协议、财产转让合同或协议、特许权使用协议或合同</w:t>
            </w:r>
          </w:p>
        </w:tc>
        <w:tc>
          <w:tcPr>
            <w:tcW w:w="1243" w:type="dxa"/>
            <w:vAlign w:val="center"/>
          </w:tcPr>
          <w:p>
            <w:pPr>
              <w:rPr>
                <w:rFonts w:hint="eastAsia" w:ascii="仿宋_GB2312" w:hAnsi="仿宋_GB2312" w:eastAsia="仿宋_GB2312" w:cs="仿宋_GB2312"/>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p>
        </w:tc>
        <w:tc>
          <w:tcPr>
            <w:tcW w:w="1126" w:type="dxa"/>
            <w:vAlign w:val="center"/>
          </w:tcPr>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zh-CN"/>
              </w:rPr>
              <w:t>主管税务部门出具的税务证明原件（按规定无需提交的除外）</w:t>
            </w:r>
          </w:p>
        </w:tc>
        <w:tc>
          <w:tcPr>
            <w:tcW w:w="1004"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原件及加盖公章的复印件</w:t>
            </w:r>
          </w:p>
        </w:tc>
        <w:tc>
          <w:tcPr>
            <w:tcW w:w="346"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31"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纸质</w:t>
            </w:r>
          </w:p>
        </w:tc>
        <w:tc>
          <w:tcPr>
            <w:tcW w:w="3439" w:type="dxa"/>
            <w:vAlign w:val="center"/>
          </w:tcPr>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如个人确有需求，可在原件上加注业务办理情况，原件返还个人后，留存加注后的复印件。企业税务备案采用电子化方式的，可由银行在网上核验相关电子化税务凭证。</w:t>
            </w:r>
          </w:p>
        </w:tc>
        <w:tc>
          <w:tcPr>
            <w:tcW w:w="1243" w:type="dxa"/>
            <w:vAlign w:val="center"/>
          </w:tcPr>
          <w:p>
            <w:pPr>
              <w:rPr>
                <w:rFonts w:hint="eastAsia" w:ascii="仿宋_GB2312" w:hAnsi="仿宋_GB2312" w:eastAsia="仿宋_GB2312" w:cs="仿宋_GB2312"/>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w:t>
            </w:r>
          </w:p>
        </w:tc>
        <w:tc>
          <w:tcPr>
            <w:tcW w:w="1126" w:type="dxa"/>
            <w:vAlign w:val="center"/>
          </w:tcPr>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zh-CN"/>
              </w:rPr>
              <w:t>委托他人办理的应提供委托代理协议和代理人身份证明。</w:t>
            </w:r>
          </w:p>
        </w:tc>
        <w:tc>
          <w:tcPr>
            <w:tcW w:w="1004"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原件及加盖公章的复印件</w:t>
            </w:r>
          </w:p>
        </w:tc>
        <w:tc>
          <w:tcPr>
            <w:tcW w:w="346"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31"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纸质</w:t>
            </w:r>
          </w:p>
        </w:tc>
        <w:tc>
          <w:tcPr>
            <w:tcW w:w="3439" w:type="dxa"/>
            <w:vAlign w:val="center"/>
          </w:tcPr>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zh-CN"/>
              </w:rPr>
              <w:t>委托代理协议内容应包含但不限于委托人同意代理人受托办理继承财产转移及相关购付汇业务、委托人及代理人身份证件号码以及委托代理日期等关键信息，委托代理协议需委托人和代理人双方签字</w:t>
            </w:r>
          </w:p>
        </w:tc>
        <w:tc>
          <w:tcPr>
            <w:tcW w:w="1243" w:type="dxa"/>
            <w:vAlign w:val="center"/>
          </w:tcPr>
          <w:p>
            <w:pPr>
              <w:rPr>
                <w:rFonts w:hint="eastAsia" w:ascii="仿宋_GB2312" w:hAnsi="仿宋_GB2312" w:eastAsia="仿宋_GB2312" w:cs="仿宋_GB2312"/>
                <w:sz w:val="24"/>
                <w:szCs w:val="24"/>
              </w:rPr>
            </w:pPr>
            <w:r>
              <w:rPr>
                <w:rFonts w:ascii="Times New Roman" w:hAnsi="Times New Roman" w:eastAsia="仿宋_GB2312" w:cs="Times New Roman"/>
                <w:sz w:val="24"/>
                <w:szCs w:val="24"/>
              </w:rPr>
              <w:t>验原件，留存加盖签章的复印件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申请人可通过被继承人生前户籍所在地外汇局业务窗口提交材料。</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numPr>
          <w:ilvl w:val="0"/>
          <w:numId w:val="1"/>
        </w:numPr>
        <w:adjustRightInd w:val="0"/>
        <w:snapToGrid w:val="0"/>
        <w:spacing w:line="360" w:lineRule="auto"/>
        <w:ind w:firstLine="585"/>
        <w:rPr>
          <w:rFonts w:ascii="Times New Roman" w:hAnsi="Times New Roman" w:eastAsia="黑体" w:cs="Times New Roman"/>
          <w:sz w:val="30"/>
        </w:rPr>
      </w:pPr>
      <w:r>
        <w:rPr>
          <w:rFonts w:ascii="Times New Roman" w:hAnsi="Times New Roman" w:eastAsia="黑体" w:cs="Times New Roman"/>
          <w:sz w:val="30"/>
        </w:rPr>
        <w:t>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numPr>
          <w:ilvl w:val="0"/>
          <w:numId w:val="2"/>
        </w:num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numPr>
          <w:ilvl w:val="0"/>
          <w:numId w:val="3"/>
        </w:numPr>
        <w:adjustRightInd w:val="0"/>
        <w:snapToGrid w:val="0"/>
        <w:spacing w:line="360" w:lineRule="auto"/>
        <w:ind w:firstLine="600"/>
        <w:rPr>
          <w:rFonts w:ascii="Times New Roman" w:hAnsi="Times New Roman" w:eastAsia="黑体" w:cs="Times New Roman"/>
          <w:sz w:val="30"/>
        </w:rPr>
      </w:pPr>
      <w:r>
        <w:rPr>
          <w:rFonts w:ascii="Times New Roman" w:hAnsi="Times New Roman" w:eastAsia="黑体" w:cs="Times New Roman"/>
          <w:sz w:val="30"/>
        </w:rPr>
        <w:t>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黑体" w:cs="Times New Roman"/>
          <w:sz w:val="30"/>
          <w:szCs w:val="30"/>
        </w:rPr>
        <w:t>（十五）咨询途径、监督和投诉、公开查询等由所在地分局办理</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咨询、</w:t>
      </w:r>
      <w:r>
        <w:rPr>
          <w:rFonts w:hint="eastAsia" w:ascii="Times New Roman" w:hAnsi="Times New Roman" w:eastAsia="仿宋_GB2312" w:cs="Times New Roman"/>
          <w:color w:val="auto"/>
          <w:sz w:val="30"/>
          <w:szCs w:val="30"/>
        </w:rPr>
        <w:t>进度查询、</w:t>
      </w:r>
      <w:r>
        <w:rPr>
          <w:rFonts w:ascii="Times New Roman" w:hAnsi="Times New Roman" w:eastAsia="仿宋_GB2312" w:cs="Times New Roman"/>
          <w:color w:val="auto"/>
          <w:sz w:val="30"/>
          <w:szCs w:val="30"/>
        </w:rPr>
        <w:t>监督</w:t>
      </w:r>
      <w:r>
        <w:rPr>
          <w:rFonts w:hint="eastAsia" w:ascii="Times New Roman" w:hAnsi="Times New Roman" w:eastAsia="仿宋_GB2312" w:cs="Times New Roman"/>
          <w:color w:val="auto"/>
          <w:sz w:val="30"/>
          <w:szCs w:val="30"/>
        </w:rPr>
        <w:t>和</w:t>
      </w:r>
      <w:r>
        <w:rPr>
          <w:rFonts w:ascii="Times New Roman" w:hAnsi="Times New Roman" w:eastAsia="仿宋_GB2312" w:cs="Times New Roman"/>
          <w:color w:val="auto"/>
          <w:sz w:val="30"/>
          <w:szCs w:val="30"/>
        </w:rPr>
        <w:t>投诉等可通过</w:t>
      </w:r>
      <w:r>
        <w:rPr>
          <w:rFonts w:hint="eastAsia" w:ascii="Times New Roman" w:hAnsi="Times New Roman" w:eastAsia="仿宋_GB2312" w:cs="Times New Roman"/>
          <w:color w:val="auto"/>
          <w:sz w:val="30"/>
          <w:szCs w:val="30"/>
        </w:rPr>
        <w:t>电话、</w:t>
      </w:r>
      <w:r>
        <w:rPr>
          <w:rFonts w:ascii="Times New Roman" w:hAnsi="Times New Roman" w:eastAsia="仿宋_GB2312" w:cs="Times New Roman"/>
          <w:color w:val="auto"/>
          <w:sz w:val="30"/>
          <w:szCs w:val="30"/>
        </w:rPr>
        <w:t>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官方互联网站</w:t>
      </w:r>
      <w:r>
        <w:rPr>
          <w:rFonts w:hint="eastAsia" w:ascii="Times New Roman" w:hAnsi="Times New Roman" w:eastAsia="仿宋_GB2312" w:cs="Times New Roman"/>
          <w:color w:val="auto"/>
          <w:sz w:val="30"/>
          <w:szCs w:val="30"/>
        </w:rPr>
        <w:t>咨询反馈</w:t>
      </w:r>
      <w:r>
        <w:rPr>
          <w:rFonts w:ascii="Times New Roman" w:hAnsi="Times New Roman" w:eastAsia="仿宋_GB2312" w:cs="Times New Roman"/>
          <w:color w:val="auto"/>
          <w:sz w:val="30"/>
          <w:szCs w:val="30"/>
        </w:rPr>
        <w:t>栏目进行。</w:t>
      </w:r>
    </w:p>
    <w:p>
      <w:pPr>
        <w:adjustRightInd w:val="0"/>
        <w:snapToGrid w:val="0"/>
        <w:spacing w:line="360" w:lineRule="auto"/>
        <w:ind w:firstLine="600"/>
        <w:rPr>
          <w:rFonts w:hint="default"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rPr>
        <w:t>电话：029-88</w:t>
      </w:r>
      <w:r>
        <w:rPr>
          <w:rFonts w:hint="eastAsia" w:ascii="Times New Roman" w:hAnsi="Times New Roman" w:eastAsia="仿宋_GB2312" w:cs="Times New Roman"/>
          <w:color w:val="auto"/>
          <w:sz w:val="30"/>
          <w:szCs w:val="30"/>
          <w:lang w:val="en-US" w:eastAsia="zh-CN"/>
        </w:rPr>
        <w:t>150558；029-88150690</w:t>
      </w:r>
    </w:p>
    <w:p>
      <w:pPr>
        <w:adjustRightInd w:val="0"/>
        <w:snapToGrid w:val="0"/>
        <w:spacing w:line="360" w:lineRule="auto"/>
        <w:ind w:firstLine="600"/>
        <w:rPr>
          <w:rFonts w:ascii="Times New Roman" w:hAnsi="Times New Roman" w:eastAsia="仿宋_GB2312" w:cs="Times New Roman"/>
          <w:color w:val="auto"/>
          <w:sz w:val="30"/>
        </w:rPr>
      </w:pPr>
      <w:r>
        <w:rPr>
          <w:rFonts w:hint="eastAsia" w:ascii="Times New Roman" w:hAnsi="Times New Roman" w:eastAsia="仿宋_GB2312" w:cs="Times New Roman"/>
          <w:color w:val="auto"/>
          <w:sz w:val="30"/>
          <w:szCs w:val="30"/>
        </w:rPr>
        <w:t>网址：</w:t>
      </w:r>
      <w:r>
        <w:rPr>
          <w:rFonts w:ascii="Calibri" w:hAnsi="Calibri" w:eastAsia="宋体" w:cs="黑体"/>
          <w:color w:val="auto"/>
        </w:rPr>
        <w:fldChar w:fldCharType="begin"/>
      </w:r>
      <w:r>
        <w:rPr>
          <w:rFonts w:ascii="Calibri" w:hAnsi="Calibri" w:eastAsia="宋体" w:cs="黑体"/>
          <w:color w:val="auto"/>
        </w:rPr>
        <w:instrText xml:space="preserve"> HYPERLINK "http://www.safe.gov.cn" </w:instrText>
      </w:r>
      <w:r>
        <w:rPr>
          <w:rFonts w:ascii="Calibri" w:hAnsi="Calibri" w:eastAsia="宋体" w:cs="黑体"/>
          <w:color w:val="auto"/>
        </w:rPr>
        <w:fldChar w:fldCharType="separate"/>
      </w:r>
      <w:r>
        <w:rPr>
          <w:rFonts w:ascii="Times New Roman" w:hAnsi="Times New Roman" w:eastAsia="仿宋_GB2312" w:cs="Times New Roman"/>
          <w:color w:val="auto"/>
          <w:sz w:val="30"/>
        </w:rPr>
        <w:t>www.safe.gov.cn</w:t>
      </w:r>
      <w:r>
        <w:rPr>
          <w:rFonts w:ascii="Times New Roman" w:hAnsi="Times New Roman" w:eastAsia="仿宋_GB2312" w:cs="Times New Roman"/>
          <w:color w:val="auto"/>
          <w:sz w:val="30"/>
        </w:rPr>
        <w:fldChar w:fldCharType="end"/>
      </w:r>
      <w:r>
        <w:rPr>
          <w:rFonts w:hint="eastAsia" w:ascii="Times New Roman" w:hAnsi="Times New Roman" w:eastAsia="仿宋_GB2312" w:cs="Times New Roman"/>
          <w:color w:val="auto"/>
          <w:sz w:val="30"/>
        </w:rPr>
        <w:t>/shaanxi</w:t>
      </w:r>
    </w:p>
    <w:p>
      <w:pPr>
        <w:adjustRightInd w:val="0"/>
        <w:snapToGrid w:val="0"/>
        <w:spacing w:line="360" w:lineRule="auto"/>
        <w:ind w:firstLine="600"/>
        <w:rPr>
          <w:rFonts w:hint="eastAsia" w:ascii="黑体" w:hAnsi="黑体" w:eastAsia="黑体" w:cs="黑体"/>
          <w:color w:val="auto"/>
          <w:sz w:val="30"/>
          <w:szCs w:val="30"/>
        </w:rPr>
      </w:pPr>
      <w:r>
        <w:rPr>
          <w:rFonts w:hint="eastAsia" w:ascii="黑体" w:hAnsi="黑体" w:eastAsia="黑体" w:cs="黑体"/>
          <w:color w:val="auto"/>
          <w:sz w:val="30"/>
          <w:szCs w:val="30"/>
        </w:rPr>
        <w:t>（十</w:t>
      </w:r>
      <w:r>
        <w:rPr>
          <w:rFonts w:hint="eastAsia" w:ascii="黑体" w:hAnsi="黑体" w:eastAsia="黑体" w:cs="黑体"/>
          <w:color w:val="auto"/>
          <w:sz w:val="30"/>
          <w:szCs w:val="30"/>
          <w:lang w:eastAsia="zh-CN"/>
        </w:rPr>
        <w:t>六</w:t>
      </w:r>
      <w:r>
        <w:rPr>
          <w:rFonts w:hint="eastAsia" w:ascii="黑体" w:hAnsi="黑体" w:eastAsia="黑体" w:cs="黑体"/>
          <w:color w:val="auto"/>
          <w:sz w:val="30"/>
          <w:szCs w:val="30"/>
        </w:rPr>
        <w:t>）办公地址和时间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办公地址：西安市高新路49号，中国人民银行</w:t>
      </w:r>
      <w:r>
        <w:rPr>
          <w:rFonts w:hint="eastAsia" w:ascii="Times New Roman" w:hAnsi="Times New Roman" w:eastAsia="仿宋_GB2312" w:cs="Times New Roman"/>
          <w:color w:val="auto"/>
          <w:sz w:val="30"/>
          <w:szCs w:val="30"/>
          <w:lang w:eastAsia="zh-CN"/>
        </w:rPr>
        <w:t>陕西省</w:t>
      </w:r>
      <w:bookmarkStart w:id="1" w:name="_GoBack"/>
      <w:bookmarkEnd w:id="1"/>
      <w:r>
        <w:rPr>
          <w:rFonts w:hint="eastAsia" w:ascii="Times New Roman" w:hAnsi="Times New Roman" w:eastAsia="仿宋_GB2312" w:cs="Times New Roman"/>
          <w:color w:val="auto"/>
          <w:sz w:val="30"/>
          <w:szCs w:val="30"/>
        </w:rPr>
        <w:t>分行</w:t>
      </w:r>
      <w:r>
        <w:rPr>
          <w:rFonts w:hint="eastAsia" w:ascii="Times New Roman" w:hAnsi="Times New Roman" w:eastAsia="仿宋_GB2312" w:cs="Times New Roman"/>
          <w:color w:val="auto"/>
          <w:sz w:val="30"/>
          <w:szCs w:val="30"/>
          <w:lang w:eastAsia="zh-CN"/>
        </w:rPr>
        <w:t>机关大楼</w:t>
      </w:r>
      <w:r>
        <w:rPr>
          <w:rFonts w:hint="eastAsia" w:ascii="Times New Roman" w:hAnsi="Times New Roman" w:eastAsia="仿宋_GB2312" w:cs="Times New Roman"/>
          <w:color w:val="auto"/>
          <w:sz w:val="30"/>
          <w:szCs w:val="30"/>
          <w:lang w:val="en-US" w:eastAsia="zh-CN"/>
        </w:rPr>
        <w:t>908</w:t>
      </w:r>
      <w:r>
        <w:rPr>
          <w:rFonts w:hint="eastAsia" w:ascii="Times New Roman" w:hAnsi="Times New Roman" w:eastAsia="仿宋_GB2312" w:cs="Times New Roman"/>
          <w:color w:val="auto"/>
          <w:sz w:val="30"/>
          <w:szCs w:val="30"/>
        </w:rPr>
        <w:t>房间。</w:t>
      </w:r>
    </w:p>
    <w:p>
      <w:pPr>
        <w:adjustRightInd w:val="0"/>
        <w:snapToGrid w:val="0"/>
        <w:spacing w:line="360" w:lineRule="auto"/>
        <w:ind w:firstLine="600" w:firstLineChars="2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办公时间：工作日8:30-11:30,13:30-17:00。</w:t>
      </w:r>
    </w:p>
    <w:p>
      <w:pPr>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Group 1285" o:spid="_x0000_s1026" style="position:absolute;left:0;margin-left:1.25pt;margin-top:10.6pt;height:586.05pt;width:446.05pt;rotation:0f;z-index:251658240;" coordorigin="0,0" coordsize="8921,11721">
            <o:lock v:ext="edit" position="f" selection="f" grouping="f" rotation="f" cropping="f" text="f" aspectratio="f"/>
            <v:rect id="Rectangle 1286" o:spid="_x0000_s1027"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287" o:spid="_x0000_s1028"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288" o:spid="_x0000_s1029"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289" o:spid="_x0000_s1030"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90" o:spid="_x0000_s1031"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91" o:spid="_x0000_s1032"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92" o:spid="_x0000_s1033"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93" o:spid="_x0000_s1034"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294" o:spid="_x0000_s1035" style="position:absolute;left:0;top:0;height:7693;width:8921;rotation:0f;" coordorigin="0,0" coordsize="8921,7693">
              <o:lock v:ext="edit" position="f" selection="f" grouping="f" rotation="f" cropping="f" text="f" aspectratio="f"/>
              <v:shape id="AutoShape 1295" o:spid="_x0000_s1036"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296" o:spid="_x0000_s1037" style="position:absolute;left:0;top:0;height:7693;width:8921;rotation:0f;" coordorigin="0,0" coordsize="8921,7693">
                <o:lock v:ext="edit" position="f" selection="f" grouping="f" rotation="f" cropping="f" text="f" aspectratio="f"/>
                <v:shape id="AutoShape 1297" o:spid="_x0000_s1038"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298" o:spid="_x0000_s1039"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299" o:spid="_x0000_s1040"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300" o:spid="_x0000_s1041"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301" o:spid="_x0000_s1042"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302" o:spid="_x0000_s1043"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303" o:spid="_x0000_s1044"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304" o:spid="_x0000_s1045"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1305" o:spid="_x0000_s1046" style="position:absolute;left:0;top:0;height:7424;width:4594;rotation:0f;" coordorigin="0,0" coordsize="4594,7424">
                  <o:lock v:ext="edit" position="f" selection="f" grouping="f" rotation="f" cropping="f" text="f" aspectratio="f"/>
                  <v:shape id="AutoShape 1306" o:spid="_x0000_s1047"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07" o:spid="_x0000_s1048"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308" o:spid="_x0000_s1049" style="position:absolute;left:0;top:0;height:3986;width:3629;rotation:0f;" coordorigin="0,0" coordsize="3629,3986">
                    <o:lock v:ext="edit" position="f" selection="f" grouping="f" rotation="f" cropping="f" text="f" aspectratio="f"/>
                    <v:shape id="AutoShape 1309" o:spid="_x0000_s1050"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10" o:spid="_x0000_s1051"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11" o:spid="_x0000_s1052"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312" o:spid="_x0000_s1053"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313" o:spid="_x0000_s1054"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14" o:spid="_x0000_s1055"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15" o:spid="_x0000_s1056"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316" o:spid="_x0000_s1057"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317" o:spid="_x0000_s1058"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318" o:spid="_x0000_s1059"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cs="Times New Roman"/>
          <w:bCs/>
          <w:sz w:val="28"/>
          <w:szCs w:val="28"/>
        </w:rPr>
      </w:pPr>
      <w:r>
        <w:rPr>
          <w:rFonts w:ascii="Times New Roman" w:hAnsi="Times New Roman" w:eastAsia="仿宋_GB2312" w:cs="Times New Roman"/>
          <w:kern w:val="0"/>
          <w:sz w:val="30"/>
          <w:szCs w:val="30"/>
        </w:rPr>
        <w:t>附录二</w:t>
      </w:r>
    </w:p>
    <w:p>
      <w:pPr>
        <w:pStyle w:val="3"/>
        <w:widowControl w:val="0"/>
        <w:wordWrap/>
        <w:adjustRightInd/>
        <w:snapToGrid/>
        <w:spacing w:before="0" w:after="0" w:line="240" w:lineRule="atLeast"/>
        <w:jc w:val="center"/>
        <w:textAlignment w:val="auto"/>
        <w:rPr>
          <w:rFonts w:ascii="Times New Roman" w:hAnsi="Times New Roman"/>
          <w:sz w:val="28"/>
          <w:szCs w:val="28"/>
        </w:rPr>
      </w:pPr>
      <w:bookmarkStart w:id="0" w:name="_Toc54703086"/>
      <w:r>
        <w:rPr>
          <w:rFonts w:hint="eastAsia" w:ascii="Times New Roman" w:hAnsi="Times New Roman"/>
          <w:sz w:val="28"/>
          <w:szCs w:val="28"/>
        </w:rPr>
        <w:t>表</w:t>
      </w:r>
      <w:r>
        <w:rPr>
          <w:rFonts w:ascii="Times New Roman" w:hAnsi="Times New Roman"/>
          <w:sz w:val="28"/>
          <w:szCs w:val="28"/>
        </w:rPr>
        <w:t>9</w:t>
      </w:r>
      <w:r>
        <w:rPr>
          <w:rFonts w:hint="eastAsia" w:ascii="Times New Roman" w:hAnsi="Times New Roman"/>
          <w:sz w:val="28"/>
          <w:szCs w:val="28"/>
        </w:rPr>
        <w:t>个人财产转移业务申请表</w:t>
      </w:r>
      <w:bookmarkEnd w:id="0"/>
    </w:p>
    <w:p>
      <w:pPr>
        <w:widowControl w:val="0"/>
        <w:wordWrap/>
        <w:adjustRightInd/>
        <w:snapToGrid/>
        <w:spacing w:line="240" w:lineRule="atLeast"/>
        <w:ind w:right="720"/>
        <w:jc w:val="right"/>
        <w:textAlignment w:val="auto"/>
        <w:rPr>
          <w:sz w:val="24"/>
        </w:rPr>
      </w:pPr>
      <w:r>
        <w:rPr>
          <w:rFonts w:hint="eastAsia"/>
          <w:sz w:val="24"/>
        </w:rPr>
        <w:t>业务编号：</w:t>
      </w:r>
    </w:p>
    <w:tbl>
      <w:tblPr>
        <w:tblStyle w:val="17"/>
        <w:tblW w:w="8508"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42"/>
        <w:gridCol w:w="756"/>
        <w:gridCol w:w="315"/>
        <w:gridCol w:w="1575"/>
        <w:gridCol w:w="735"/>
        <w:gridCol w:w="1728"/>
        <w:gridCol w:w="2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044" w:hRule="atLeast"/>
        </w:trPr>
        <w:tc>
          <w:tcPr>
            <w:tcW w:w="2313" w:type="dxa"/>
            <w:gridSpan w:val="3"/>
            <w:vAlign w:val="top"/>
          </w:tcPr>
          <w:p>
            <w:pPr>
              <w:spacing w:line="480" w:lineRule="auto"/>
              <w:rPr>
                <w:sz w:val="24"/>
              </w:rPr>
            </w:pPr>
            <w:r>
              <w:rPr>
                <w:sz w:val="24"/>
              </w:rPr>
              <w:t>1.</w:t>
            </w:r>
            <w:r>
              <w:rPr>
                <w:rFonts w:hint="eastAsia"/>
                <w:sz w:val="24"/>
              </w:rPr>
              <w:t>中文姓名：</w:t>
            </w:r>
          </w:p>
          <w:p>
            <w:pPr>
              <w:keepNext/>
              <w:keepLines/>
              <w:spacing w:line="480" w:lineRule="auto"/>
              <w:outlineLvl w:val="2"/>
              <w:rPr>
                <w:sz w:val="24"/>
              </w:rPr>
            </w:pPr>
          </w:p>
        </w:tc>
        <w:tc>
          <w:tcPr>
            <w:tcW w:w="2310" w:type="dxa"/>
            <w:gridSpan w:val="2"/>
            <w:vAlign w:val="top"/>
          </w:tcPr>
          <w:p>
            <w:pPr>
              <w:spacing w:line="480" w:lineRule="auto"/>
              <w:rPr>
                <w:sz w:val="24"/>
              </w:rPr>
            </w:pPr>
            <w:r>
              <w:rPr>
                <w:sz w:val="24"/>
              </w:rPr>
              <w:t>2.</w:t>
            </w:r>
            <w:r>
              <w:rPr>
                <w:rFonts w:hint="eastAsia"/>
                <w:sz w:val="24"/>
              </w:rPr>
              <w:t>曾用名：</w:t>
            </w:r>
          </w:p>
        </w:tc>
        <w:tc>
          <w:tcPr>
            <w:tcW w:w="1728" w:type="dxa"/>
            <w:vAlign w:val="top"/>
          </w:tcPr>
          <w:p>
            <w:pPr>
              <w:spacing w:line="480" w:lineRule="auto"/>
              <w:rPr>
                <w:sz w:val="24"/>
              </w:rPr>
            </w:pPr>
            <w:r>
              <w:rPr>
                <w:sz w:val="24"/>
              </w:rPr>
              <w:t>3.</w:t>
            </w:r>
            <w:r>
              <w:rPr>
                <w:rFonts w:hint="eastAsia"/>
                <w:sz w:val="24"/>
              </w:rPr>
              <w:t>性别：</w:t>
            </w:r>
          </w:p>
          <w:p>
            <w:pPr>
              <w:spacing w:line="480" w:lineRule="auto"/>
              <w:rPr>
                <w:sz w:val="24"/>
              </w:rPr>
            </w:pPr>
            <w:r>
              <w:rPr>
                <w:rFonts w:hint="eastAsia"/>
                <w:sz w:val="24"/>
              </w:rPr>
              <w:t>男□</w:t>
            </w:r>
            <w:r>
              <w:rPr>
                <w:sz w:val="24"/>
              </w:rPr>
              <w:t xml:space="preserve">  </w:t>
            </w:r>
            <w:r>
              <w:rPr>
                <w:rFonts w:hint="eastAsia"/>
                <w:sz w:val="24"/>
              </w:rPr>
              <w:t>女□</w:t>
            </w:r>
          </w:p>
        </w:tc>
        <w:tc>
          <w:tcPr>
            <w:tcW w:w="2157" w:type="dxa"/>
            <w:vMerge w:val="restart"/>
            <w:vAlign w:val="top"/>
          </w:tcPr>
          <w:p>
            <w:pPr>
              <w:keepNext/>
              <w:keepLines/>
              <w:spacing w:line="480" w:lineRule="auto"/>
              <w:jc w:val="center"/>
              <w:outlineLvl w:val="2"/>
              <w:rPr>
                <w:sz w:val="24"/>
              </w:rPr>
            </w:pPr>
          </w:p>
          <w:p>
            <w:pPr>
              <w:spacing w:line="480" w:lineRule="auto"/>
              <w:jc w:val="center"/>
              <w:rPr>
                <w:sz w:val="24"/>
              </w:rPr>
            </w:pPr>
            <w:r>
              <w:rPr>
                <w:rFonts w:hint="eastAsia"/>
                <w:sz w:val="24"/>
              </w:rPr>
              <w:t>照片</w:t>
            </w:r>
          </w:p>
          <w:p>
            <w:pPr>
              <w:spacing w:line="480" w:lineRule="auto"/>
              <w:jc w:val="center"/>
              <w:rPr>
                <w:sz w:val="24"/>
              </w:rPr>
            </w:pPr>
            <w:r>
              <w:rPr>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351" w:type="dxa"/>
            <w:gridSpan w:val="6"/>
            <w:vAlign w:val="top"/>
          </w:tcPr>
          <w:p>
            <w:pPr>
              <w:spacing w:line="480" w:lineRule="auto"/>
              <w:rPr>
                <w:sz w:val="24"/>
              </w:rPr>
            </w:pPr>
            <w:r>
              <w:rPr>
                <w:sz w:val="24"/>
              </w:rPr>
              <w:t>4.</w:t>
            </w:r>
            <w:r>
              <w:rPr>
                <w:rFonts w:hint="eastAsia"/>
                <w:sz w:val="24"/>
              </w:rPr>
              <w:t>外文姓名：</w:t>
            </w:r>
          </w:p>
        </w:tc>
        <w:tc>
          <w:tcPr>
            <w:tcW w:w="2157" w:type="dxa"/>
            <w:vMerge w:val="continue"/>
            <w:vAlign w:val="top"/>
          </w:tcPr>
          <w:p>
            <w:pPr>
              <w:keepNext/>
              <w:keepLines/>
              <w:spacing w:line="480" w:lineRule="auto"/>
              <w:outlineLvl w:val="2"/>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3888" w:type="dxa"/>
            <w:gridSpan w:val="4"/>
            <w:vAlign w:val="top"/>
          </w:tcPr>
          <w:p>
            <w:pPr>
              <w:spacing w:line="480" w:lineRule="auto"/>
              <w:rPr>
                <w:sz w:val="24"/>
              </w:rPr>
            </w:pPr>
            <w:r>
              <w:rPr>
                <w:sz w:val="24"/>
              </w:rPr>
              <w:t>5.</w:t>
            </w:r>
            <w:r>
              <w:rPr>
                <w:rFonts w:hint="eastAsia"/>
                <w:sz w:val="24"/>
              </w:rPr>
              <w:t>出生日期：年月日</w:t>
            </w:r>
          </w:p>
        </w:tc>
        <w:tc>
          <w:tcPr>
            <w:tcW w:w="2463" w:type="dxa"/>
            <w:gridSpan w:val="2"/>
            <w:vAlign w:val="top"/>
          </w:tcPr>
          <w:p>
            <w:pPr>
              <w:spacing w:line="480" w:lineRule="auto"/>
              <w:rPr>
                <w:sz w:val="24"/>
              </w:rPr>
            </w:pPr>
            <w:r>
              <w:rPr>
                <w:sz w:val="24"/>
              </w:rPr>
              <w:t>6.</w:t>
            </w:r>
            <w:r>
              <w:rPr>
                <w:rFonts w:hint="eastAsia"/>
                <w:sz w:val="24"/>
              </w:rPr>
              <w:t>出生地：</w:t>
            </w:r>
          </w:p>
        </w:tc>
        <w:tc>
          <w:tcPr>
            <w:tcW w:w="2157" w:type="dxa"/>
            <w:vMerge w:val="continue"/>
            <w:vAlign w:val="top"/>
          </w:tcPr>
          <w:p>
            <w:pPr>
              <w:keepNext/>
              <w:keepLines/>
              <w:spacing w:line="480" w:lineRule="auto"/>
              <w:outlineLvl w:val="2"/>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3" w:hRule="atLeast"/>
        </w:trPr>
        <w:tc>
          <w:tcPr>
            <w:tcW w:w="1998" w:type="dxa"/>
            <w:gridSpan w:val="2"/>
            <w:tcBorders>
              <w:bottom w:val="nil"/>
            </w:tcBorders>
            <w:vAlign w:val="top"/>
          </w:tcPr>
          <w:p>
            <w:pPr>
              <w:spacing w:line="480" w:lineRule="auto"/>
              <w:rPr>
                <w:sz w:val="24"/>
              </w:rPr>
            </w:pPr>
            <w:r>
              <w:rPr>
                <w:sz w:val="24"/>
              </w:rPr>
              <w:t>7.</w:t>
            </w:r>
            <w:r>
              <w:rPr>
                <w:rFonts w:hint="eastAsia"/>
                <w:sz w:val="24"/>
              </w:rPr>
              <w:t>国籍：</w:t>
            </w:r>
          </w:p>
        </w:tc>
        <w:tc>
          <w:tcPr>
            <w:tcW w:w="2625" w:type="dxa"/>
            <w:gridSpan w:val="3"/>
            <w:tcBorders>
              <w:bottom w:val="nil"/>
            </w:tcBorders>
            <w:vAlign w:val="top"/>
          </w:tcPr>
          <w:p>
            <w:pPr>
              <w:spacing w:line="360" w:lineRule="auto"/>
              <w:rPr>
                <w:sz w:val="24"/>
              </w:rPr>
            </w:pPr>
            <w:r>
              <w:rPr>
                <w:sz w:val="24"/>
              </w:rPr>
              <w:t>8.</w:t>
            </w:r>
            <w:r>
              <w:rPr>
                <w:rFonts w:hint="eastAsia"/>
                <w:sz w:val="24"/>
              </w:rPr>
              <w:t>曾有何国籍：</w:t>
            </w:r>
          </w:p>
        </w:tc>
        <w:tc>
          <w:tcPr>
            <w:tcW w:w="3885" w:type="dxa"/>
            <w:gridSpan w:val="2"/>
            <w:tcBorders>
              <w:bottom w:val="nil"/>
            </w:tcBorders>
            <w:vAlign w:val="top"/>
          </w:tcPr>
          <w:p>
            <w:pPr>
              <w:spacing w:line="480" w:lineRule="auto"/>
              <w:rPr>
                <w:sz w:val="24"/>
              </w:rPr>
            </w:pPr>
            <w:r>
              <w:rPr>
                <w:sz w:val="24"/>
              </w:rPr>
              <w:t>9.</w:t>
            </w:r>
            <w:r>
              <w:rPr>
                <w:rFonts w:hint="eastAsia"/>
                <w:sz w:val="24"/>
              </w:rPr>
              <w:t>取得哪国永久居留权：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3" w:hRule="atLeast"/>
        </w:trPr>
        <w:tc>
          <w:tcPr>
            <w:tcW w:w="8508" w:type="dxa"/>
            <w:gridSpan w:val="7"/>
            <w:tcBorders>
              <w:bottom w:val="nil"/>
            </w:tcBorders>
            <w:vAlign w:val="top"/>
          </w:tcPr>
          <w:p>
            <w:pPr>
              <w:spacing w:line="480" w:lineRule="auto"/>
              <w:rPr>
                <w:sz w:val="24"/>
              </w:rPr>
            </w:pPr>
            <w:r>
              <w:rPr>
                <w:sz w:val="24"/>
              </w:rPr>
              <w:t>10.</w:t>
            </w:r>
            <w:r>
              <w:rPr>
                <w:rFonts w:hint="eastAsia"/>
                <w:sz w:val="24"/>
              </w:rPr>
              <w:t>持何种证件：</w:t>
            </w:r>
            <w:r>
              <w:rPr>
                <w:sz w:val="24"/>
              </w:rPr>
              <w:t xml:space="preserve">          证件号码：</w:t>
            </w:r>
          </w:p>
          <w:p>
            <w:pPr>
              <w:spacing w:line="480" w:lineRule="auto"/>
              <w:rPr>
                <w:sz w:val="24"/>
              </w:rPr>
            </w:pPr>
            <w:r>
              <w:rPr>
                <w:rFonts w:hint="eastAsia"/>
                <w:sz w:val="24"/>
              </w:rPr>
              <w:t>发证机关：</w:t>
            </w:r>
            <w:r>
              <w:rPr>
                <w:sz w:val="24"/>
              </w:rPr>
              <w:t xml:space="preserve">               证件有效期至：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trPr>
        <w:tc>
          <w:tcPr>
            <w:tcW w:w="8508" w:type="dxa"/>
            <w:gridSpan w:val="7"/>
            <w:tcBorders>
              <w:bottom w:val="single" w:color="auto" w:sz="4" w:space="0"/>
            </w:tcBorders>
            <w:vAlign w:val="top"/>
          </w:tcPr>
          <w:p>
            <w:pPr>
              <w:spacing w:line="480" w:lineRule="auto"/>
              <w:rPr>
                <w:sz w:val="24"/>
              </w:rPr>
            </w:pPr>
            <w:r>
              <w:rPr>
                <w:sz w:val="24"/>
              </w:rPr>
              <w:t>11.</w:t>
            </w:r>
            <w:r>
              <w:rPr>
                <w:rFonts w:hint="eastAsia"/>
                <w:sz w:val="24"/>
              </w:rPr>
              <w:t>申请种类：移民财产转移□</w:t>
            </w:r>
            <w:r>
              <w:rPr>
                <w:sz w:val="24"/>
              </w:rPr>
              <w:t xml:space="preserve">    </w:t>
            </w:r>
            <w:r>
              <w:rPr>
                <w:rFonts w:hint="eastAsia"/>
                <w:sz w:val="24"/>
              </w:rPr>
              <w:t>继承财产转移□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5" w:hRule="atLeast"/>
        </w:trPr>
        <w:tc>
          <w:tcPr>
            <w:tcW w:w="8508" w:type="dxa"/>
            <w:gridSpan w:val="7"/>
            <w:tcBorders>
              <w:bottom w:val="single" w:color="auto" w:sz="4" w:space="0"/>
            </w:tcBorders>
            <w:vAlign w:val="top"/>
          </w:tcPr>
          <w:p>
            <w:pPr>
              <w:spacing w:line="480" w:lineRule="auto"/>
              <w:rPr>
                <w:sz w:val="24"/>
              </w:rPr>
            </w:pPr>
            <w:r>
              <w:rPr>
                <w:sz w:val="24"/>
              </w:rPr>
              <w:t>12.</w:t>
            </w:r>
            <w:r>
              <w:rPr>
                <w:rFonts w:hint="eastAsia"/>
                <w:sz w:val="24"/>
              </w:rPr>
              <w:t>申请金额（折合人民币元）：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06" w:hRule="atLeast"/>
        </w:trPr>
        <w:tc>
          <w:tcPr>
            <w:tcW w:w="8508" w:type="dxa"/>
            <w:gridSpan w:val="7"/>
            <w:tcBorders>
              <w:bottom w:val="single" w:color="auto" w:sz="4" w:space="0"/>
            </w:tcBorders>
            <w:vAlign w:val="top"/>
          </w:tcPr>
          <w:p>
            <w:pPr>
              <w:spacing w:line="480" w:lineRule="auto"/>
              <w:rPr>
                <w:sz w:val="24"/>
              </w:rPr>
            </w:pPr>
            <w:r>
              <w:rPr>
                <w:sz w:val="24"/>
              </w:rPr>
              <w:t>13.</w:t>
            </w:r>
            <w:r>
              <w:rPr>
                <w:rFonts w:hint="eastAsia"/>
                <w:sz w:val="24"/>
              </w:rPr>
              <w:t>个人移民财产转移和继承财产转移的原因及财产来源情况介绍：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20" w:hRule="atLeast"/>
        </w:trPr>
        <w:tc>
          <w:tcPr>
            <w:tcW w:w="1242" w:type="dxa"/>
            <w:vMerge w:val="restart"/>
            <w:vAlign w:val="center"/>
          </w:tcPr>
          <w:p>
            <w:pPr>
              <w:spacing w:line="360" w:lineRule="auto"/>
              <w:jc w:val="center"/>
              <w:rPr>
                <w:bCs/>
                <w:sz w:val="24"/>
              </w:rPr>
            </w:pPr>
            <w:r>
              <w:rPr>
                <w:sz w:val="24"/>
              </w:rPr>
              <w:t xml:space="preserve">14. </w:t>
            </w:r>
            <w:r>
              <w:rPr>
                <w:rFonts w:hint="eastAsia"/>
                <w:bCs/>
                <w:sz w:val="24"/>
              </w:rPr>
              <w:t>申请人其他信息</w:t>
            </w:r>
          </w:p>
          <w:p>
            <w:pPr>
              <w:keepNext/>
              <w:keepLines/>
              <w:spacing w:line="360" w:lineRule="auto"/>
              <w:jc w:val="center"/>
              <w:outlineLvl w:val="0"/>
              <w:rPr>
                <w:sz w:val="24"/>
              </w:rPr>
            </w:pPr>
          </w:p>
        </w:tc>
        <w:tc>
          <w:tcPr>
            <w:tcW w:w="7266" w:type="dxa"/>
            <w:gridSpan w:val="6"/>
            <w:tcBorders>
              <w:bottom w:val="single" w:color="auto" w:sz="4" w:space="0"/>
            </w:tcBorders>
            <w:vAlign w:val="top"/>
          </w:tcPr>
          <w:p>
            <w:pPr>
              <w:spacing w:line="480" w:lineRule="auto"/>
              <w:rPr>
                <w:sz w:val="24"/>
              </w:rPr>
            </w:pPr>
            <w:r>
              <w:rPr>
                <w:rFonts w:hint="eastAsia"/>
                <w:sz w:val="24"/>
              </w:rPr>
              <w:t>（</w:t>
            </w:r>
            <w:r>
              <w:rPr>
                <w:sz w:val="24"/>
              </w:rPr>
              <w:t>1</w:t>
            </w:r>
            <w:r>
              <w:rPr>
                <w:rFonts w:hint="eastAsia"/>
                <w:sz w:val="24"/>
              </w:rPr>
              <w:t>）申请人有无犯罪记录、是否涉及正在进行的刑事、民事诉讼？如有，请详细说明：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5" w:hRule="atLeast"/>
        </w:trPr>
        <w:tc>
          <w:tcPr>
            <w:tcW w:w="1242" w:type="dxa"/>
            <w:vMerge w:val="continue"/>
            <w:vAlign w:val="top"/>
          </w:tcPr>
          <w:p>
            <w:pPr>
              <w:keepNext/>
              <w:keepLines/>
              <w:spacing w:line="360" w:lineRule="auto"/>
              <w:outlineLvl w:val="2"/>
              <w:rPr>
                <w:sz w:val="24"/>
              </w:rPr>
            </w:pPr>
          </w:p>
        </w:tc>
        <w:tc>
          <w:tcPr>
            <w:tcW w:w="7266" w:type="dxa"/>
            <w:gridSpan w:val="6"/>
            <w:tcBorders>
              <w:bottom w:val="single" w:color="auto" w:sz="4" w:space="0"/>
            </w:tcBorders>
            <w:vAlign w:val="top"/>
          </w:tcPr>
          <w:p>
            <w:pPr>
              <w:spacing w:line="360" w:lineRule="auto"/>
              <w:rPr>
                <w:sz w:val="24"/>
              </w:rPr>
            </w:pPr>
            <w:r>
              <w:rPr>
                <w:rFonts w:hint="eastAsia"/>
                <w:sz w:val="24"/>
              </w:rPr>
              <w:t>（</w:t>
            </w:r>
            <w:r>
              <w:rPr>
                <w:sz w:val="24"/>
              </w:rPr>
              <w:t>2</w:t>
            </w:r>
            <w:r>
              <w:rPr>
                <w:rFonts w:hint="eastAsia"/>
                <w:sz w:val="24"/>
              </w:rPr>
              <w:t>）移民前户口所在地：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09" w:hRule="atLeast"/>
        </w:trPr>
        <w:tc>
          <w:tcPr>
            <w:tcW w:w="1242" w:type="dxa"/>
            <w:vMerge w:val="continue"/>
            <w:tcBorders>
              <w:bottom w:val="single" w:color="auto" w:sz="4" w:space="0"/>
            </w:tcBorders>
            <w:vAlign w:val="top"/>
          </w:tcPr>
          <w:p>
            <w:pPr>
              <w:keepNext/>
              <w:keepLines/>
              <w:spacing w:line="360" w:lineRule="auto"/>
              <w:outlineLvl w:val="2"/>
              <w:rPr>
                <w:sz w:val="24"/>
              </w:rPr>
            </w:pPr>
          </w:p>
        </w:tc>
        <w:tc>
          <w:tcPr>
            <w:tcW w:w="7266" w:type="dxa"/>
            <w:gridSpan w:val="6"/>
            <w:tcBorders>
              <w:bottom w:val="single" w:color="auto" w:sz="4" w:space="0"/>
            </w:tcBorders>
            <w:vAlign w:val="top"/>
          </w:tcPr>
          <w:p>
            <w:pPr>
              <w:spacing w:line="360" w:lineRule="auto"/>
              <w:rPr>
                <w:sz w:val="24"/>
              </w:rPr>
            </w:pPr>
            <w:r>
              <w:rPr>
                <w:rFonts w:hint="eastAsia"/>
                <w:sz w:val="24"/>
              </w:rPr>
              <w:t>（</w:t>
            </w:r>
            <w:r>
              <w:rPr>
                <w:sz w:val="24"/>
              </w:rPr>
              <w:t>3</w:t>
            </w:r>
            <w:r>
              <w:rPr>
                <w:rFonts w:hint="eastAsia"/>
                <w:sz w:val="24"/>
              </w:rPr>
              <w:t>）移民前工作单位</w:t>
            </w:r>
            <w:r>
              <w:rPr>
                <w:rFonts w:hint="eastAsia"/>
                <w:bCs/>
                <w:sz w:val="24"/>
              </w:rPr>
              <w:t>及职务</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8" w:hRule="atLeast"/>
        </w:trPr>
        <w:tc>
          <w:tcPr>
            <w:tcW w:w="1242" w:type="dxa"/>
            <w:vMerge w:val="continue"/>
            <w:tcBorders>
              <w:bottom w:val="single" w:color="auto" w:sz="4" w:space="0"/>
            </w:tcBorders>
            <w:vAlign w:val="top"/>
          </w:tcPr>
          <w:p>
            <w:pPr>
              <w:keepNext/>
              <w:keepLines/>
              <w:spacing w:line="360" w:lineRule="auto"/>
              <w:outlineLvl w:val="2"/>
              <w:rPr>
                <w:sz w:val="24"/>
              </w:rPr>
            </w:pPr>
          </w:p>
        </w:tc>
        <w:tc>
          <w:tcPr>
            <w:tcW w:w="7266" w:type="dxa"/>
            <w:gridSpan w:val="6"/>
            <w:tcBorders>
              <w:bottom w:val="single" w:color="auto" w:sz="4" w:space="0"/>
            </w:tcBorders>
            <w:vAlign w:val="top"/>
          </w:tcPr>
          <w:p>
            <w:pPr>
              <w:spacing w:line="360" w:lineRule="auto"/>
              <w:rPr>
                <w:sz w:val="24"/>
              </w:rPr>
            </w:pPr>
            <w:r>
              <w:rPr>
                <w:rFonts w:hint="eastAsia"/>
                <w:sz w:val="24"/>
              </w:rPr>
              <w:t>（</w:t>
            </w:r>
            <w:r>
              <w:rPr>
                <w:sz w:val="24"/>
              </w:rPr>
              <w:t>4</w:t>
            </w:r>
            <w:r>
              <w:rPr>
                <w:rFonts w:hint="eastAsia"/>
                <w:sz w:val="24"/>
              </w:rPr>
              <w:t>）个人移民财产转移的申请人移民前是否为国家公职人员</w:t>
            </w:r>
            <w:r>
              <w:rPr>
                <w:rFonts w:hint="eastAsia"/>
                <w:bCs/>
                <w:sz w:val="24"/>
              </w:rPr>
              <w:t>（包括国有企业负责人）</w:t>
            </w:r>
            <w:r>
              <w:rPr>
                <w:rFonts w:hint="eastAsia"/>
                <w:sz w:val="24"/>
              </w:rPr>
              <w:t>及其近亲属？是</w:t>
            </w:r>
            <w:r>
              <w:rPr>
                <w:sz w:val="24"/>
              </w:rPr>
              <w:t xml:space="preserve"> </w:t>
            </w:r>
            <w:r>
              <w:rPr>
                <w:rFonts w:hint="eastAsia"/>
                <w:sz w:val="24"/>
              </w:rPr>
              <w:t>□</w:t>
            </w:r>
            <w:r>
              <w:rPr>
                <w:sz w:val="24"/>
              </w:rPr>
              <w:t xml:space="preserve">    </w:t>
            </w:r>
            <w:r>
              <w:rPr>
                <w:rFonts w:hint="eastAsia"/>
                <w:sz w:val="24"/>
              </w:rPr>
              <w:t>否□</w:t>
            </w:r>
          </w:p>
          <w:p>
            <w:pPr>
              <w:spacing w:line="360" w:lineRule="auto"/>
              <w:rPr>
                <w:bCs/>
                <w:sz w:val="24"/>
              </w:rPr>
            </w:pPr>
            <w:r>
              <w:rPr>
                <w:rFonts w:hint="eastAsia"/>
                <w:bCs/>
                <w:sz w:val="24"/>
              </w:rPr>
              <w:t>若勾选为</w:t>
            </w:r>
            <w:r>
              <w:rPr>
                <w:bCs/>
                <w:sz w:val="24"/>
              </w:rPr>
              <w:t>“</w:t>
            </w:r>
            <w:r>
              <w:rPr>
                <w:rFonts w:hint="eastAsia"/>
                <w:bCs/>
                <w:sz w:val="24"/>
              </w:rPr>
              <w:t>是</w:t>
            </w:r>
            <w:r>
              <w:rPr>
                <w:bCs/>
                <w:sz w:val="24"/>
              </w:rPr>
              <w:t>”</w:t>
            </w:r>
            <w:r>
              <w:rPr>
                <w:rFonts w:hint="eastAsia"/>
                <w:bCs/>
                <w:sz w:val="24"/>
              </w:rPr>
              <w:t>请详述具体情况：</w:t>
            </w:r>
          </w:p>
          <w:p>
            <w:pPr>
              <w:keepNext/>
              <w:keepLines/>
              <w:spacing w:line="360" w:lineRule="auto"/>
              <w:outlineLvl w:val="2"/>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8" w:hRule="atLeast"/>
        </w:trPr>
        <w:tc>
          <w:tcPr>
            <w:tcW w:w="1242" w:type="dxa"/>
            <w:vMerge w:val="restart"/>
            <w:vAlign w:val="center"/>
          </w:tcPr>
          <w:p>
            <w:pPr>
              <w:spacing w:line="360" w:lineRule="auto"/>
              <w:jc w:val="center"/>
              <w:rPr>
                <w:bCs/>
                <w:sz w:val="24"/>
              </w:rPr>
            </w:pPr>
            <w:r>
              <w:rPr>
                <w:bCs/>
                <w:sz w:val="24"/>
              </w:rPr>
              <w:t>15.</w:t>
            </w:r>
            <w:r>
              <w:rPr>
                <w:rFonts w:hint="eastAsia"/>
                <w:bCs/>
                <w:sz w:val="24"/>
              </w:rPr>
              <w:t>购付汇基本信息</w:t>
            </w:r>
          </w:p>
          <w:p>
            <w:pPr>
              <w:keepNext/>
              <w:keepLines/>
              <w:spacing w:line="360" w:lineRule="auto"/>
              <w:jc w:val="center"/>
              <w:outlineLvl w:val="0"/>
              <w:rPr>
                <w:sz w:val="24"/>
              </w:rPr>
            </w:pPr>
          </w:p>
        </w:tc>
        <w:tc>
          <w:tcPr>
            <w:tcW w:w="7266" w:type="dxa"/>
            <w:gridSpan w:val="6"/>
            <w:tcBorders>
              <w:bottom w:val="single" w:color="auto" w:sz="4" w:space="0"/>
            </w:tcBorders>
            <w:vAlign w:val="top"/>
          </w:tcPr>
          <w:p>
            <w:pPr>
              <w:spacing w:line="360" w:lineRule="auto"/>
              <w:rPr>
                <w:sz w:val="24"/>
              </w:rPr>
            </w:pPr>
            <w:r>
              <w:rPr>
                <w:rFonts w:hint="eastAsia"/>
                <w:bCs/>
                <w:sz w:val="24"/>
              </w:rPr>
              <w:t>（</w:t>
            </w:r>
            <w:r>
              <w:rPr>
                <w:bCs/>
                <w:sz w:val="24"/>
              </w:rPr>
              <w:t>1</w:t>
            </w:r>
            <w:r>
              <w:rPr>
                <w:rFonts w:hint="eastAsia"/>
                <w:bCs/>
                <w:sz w:val="24"/>
              </w:rPr>
              <w:t>）境内汇款银行金融机构标识码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8" w:hRule="atLeast"/>
        </w:trPr>
        <w:tc>
          <w:tcPr>
            <w:tcW w:w="1242" w:type="dxa"/>
            <w:vMerge w:val="continue"/>
            <w:vAlign w:val="center"/>
          </w:tcPr>
          <w:p>
            <w:pPr>
              <w:keepNext/>
              <w:keepLines/>
              <w:spacing w:line="360" w:lineRule="auto"/>
              <w:jc w:val="center"/>
              <w:outlineLvl w:val="2"/>
              <w:rPr>
                <w:bCs/>
                <w:sz w:val="24"/>
              </w:rPr>
            </w:pPr>
          </w:p>
        </w:tc>
        <w:tc>
          <w:tcPr>
            <w:tcW w:w="7266" w:type="dxa"/>
            <w:gridSpan w:val="6"/>
            <w:tcBorders>
              <w:bottom w:val="single" w:color="auto" w:sz="4" w:space="0"/>
            </w:tcBorders>
            <w:vAlign w:val="top"/>
          </w:tcPr>
          <w:p>
            <w:pPr>
              <w:spacing w:line="360" w:lineRule="auto"/>
              <w:rPr>
                <w:sz w:val="24"/>
              </w:rPr>
            </w:pPr>
            <w:r>
              <w:rPr>
                <w:rFonts w:hint="eastAsia"/>
                <w:bCs/>
                <w:sz w:val="24"/>
              </w:rPr>
              <w:t>（</w:t>
            </w:r>
            <w:r>
              <w:rPr>
                <w:bCs/>
                <w:sz w:val="24"/>
              </w:rPr>
              <w:t>2</w:t>
            </w:r>
            <w:r>
              <w:rPr>
                <w:rFonts w:hint="eastAsia"/>
                <w:bCs/>
                <w:sz w:val="24"/>
              </w:rPr>
              <w:t>）境内汇款银行名称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8" w:hRule="atLeast"/>
        </w:trPr>
        <w:tc>
          <w:tcPr>
            <w:tcW w:w="1242" w:type="dxa"/>
            <w:vMerge w:val="continue"/>
            <w:vAlign w:val="top"/>
          </w:tcPr>
          <w:p>
            <w:pPr>
              <w:keepNext/>
              <w:keepLines/>
              <w:spacing w:line="360" w:lineRule="auto"/>
              <w:outlineLvl w:val="2"/>
              <w:rPr>
                <w:sz w:val="24"/>
              </w:rPr>
            </w:pPr>
          </w:p>
        </w:tc>
        <w:tc>
          <w:tcPr>
            <w:tcW w:w="7266" w:type="dxa"/>
            <w:gridSpan w:val="6"/>
            <w:tcBorders>
              <w:bottom w:val="single" w:color="auto" w:sz="4" w:space="0"/>
            </w:tcBorders>
            <w:vAlign w:val="top"/>
          </w:tcPr>
          <w:p>
            <w:pPr>
              <w:spacing w:line="360" w:lineRule="auto"/>
              <w:rPr>
                <w:sz w:val="24"/>
              </w:rPr>
            </w:pPr>
            <w:r>
              <w:rPr>
                <w:rFonts w:hint="eastAsia"/>
                <w:bCs/>
                <w:sz w:val="24"/>
              </w:rPr>
              <w:t>（</w:t>
            </w:r>
            <w:r>
              <w:rPr>
                <w:bCs/>
                <w:sz w:val="24"/>
              </w:rPr>
              <w:t>3</w:t>
            </w:r>
            <w:r>
              <w:rPr>
                <w:rFonts w:hint="eastAsia"/>
                <w:bCs/>
                <w:sz w:val="24"/>
              </w:rPr>
              <w:t>）境内汇款银行账户账号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8" w:hRule="atLeast"/>
        </w:trPr>
        <w:tc>
          <w:tcPr>
            <w:tcW w:w="1242" w:type="dxa"/>
            <w:vMerge w:val="continue"/>
            <w:vAlign w:val="top"/>
          </w:tcPr>
          <w:p>
            <w:pPr>
              <w:keepNext/>
              <w:keepLines/>
              <w:spacing w:line="360" w:lineRule="auto"/>
              <w:outlineLvl w:val="2"/>
              <w:rPr>
                <w:sz w:val="24"/>
              </w:rPr>
            </w:pPr>
          </w:p>
        </w:tc>
        <w:tc>
          <w:tcPr>
            <w:tcW w:w="7266" w:type="dxa"/>
            <w:gridSpan w:val="6"/>
            <w:tcBorders>
              <w:bottom w:val="single" w:color="auto" w:sz="4" w:space="0"/>
            </w:tcBorders>
            <w:vAlign w:val="top"/>
          </w:tcPr>
          <w:p>
            <w:pPr>
              <w:spacing w:line="360" w:lineRule="auto"/>
              <w:rPr>
                <w:sz w:val="24"/>
              </w:rPr>
            </w:pPr>
            <w:r>
              <w:rPr>
                <w:rFonts w:hint="eastAsia"/>
                <w:bCs/>
                <w:sz w:val="24"/>
              </w:rPr>
              <w:t>（</w:t>
            </w:r>
            <w:r>
              <w:rPr>
                <w:bCs/>
                <w:sz w:val="24"/>
              </w:rPr>
              <w:t>4</w:t>
            </w:r>
            <w:r>
              <w:rPr>
                <w:rFonts w:hint="eastAsia"/>
                <w:bCs/>
                <w:sz w:val="24"/>
              </w:rPr>
              <w:t>）购付汇币种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8" w:hRule="atLeast"/>
        </w:trPr>
        <w:tc>
          <w:tcPr>
            <w:tcW w:w="1242" w:type="dxa"/>
            <w:vMerge w:val="continue"/>
            <w:vAlign w:val="top"/>
          </w:tcPr>
          <w:p>
            <w:pPr>
              <w:keepNext/>
              <w:keepLines/>
              <w:spacing w:line="360" w:lineRule="auto"/>
              <w:outlineLvl w:val="2"/>
              <w:rPr>
                <w:sz w:val="24"/>
              </w:rPr>
            </w:pPr>
          </w:p>
        </w:tc>
        <w:tc>
          <w:tcPr>
            <w:tcW w:w="7266" w:type="dxa"/>
            <w:gridSpan w:val="6"/>
            <w:tcBorders>
              <w:bottom w:val="single" w:color="auto" w:sz="4" w:space="0"/>
            </w:tcBorders>
            <w:vAlign w:val="top"/>
          </w:tcPr>
          <w:p>
            <w:pPr>
              <w:spacing w:line="360" w:lineRule="auto"/>
              <w:rPr>
                <w:sz w:val="24"/>
              </w:rPr>
            </w:pPr>
            <w:r>
              <w:rPr>
                <w:rFonts w:hint="eastAsia"/>
                <w:bCs/>
                <w:sz w:val="24"/>
              </w:rPr>
              <w:t>（</w:t>
            </w:r>
            <w:r>
              <w:rPr>
                <w:bCs/>
                <w:sz w:val="24"/>
              </w:rPr>
              <w:t>5</w:t>
            </w:r>
            <w:r>
              <w:rPr>
                <w:rFonts w:hint="eastAsia"/>
                <w:bCs/>
                <w:sz w:val="24"/>
              </w:rPr>
              <w:t>）境外收款银行名称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8" w:hRule="atLeast"/>
        </w:trPr>
        <w:tc>
          <w:tcPr>
            <w:tcW w:w="1242" w:type="dxa"/>
            <w:vMerge w:val="continue"/>
            <w:vAlign w:val="top"/>
          </w:tcPr>
          <w:p>
            <w:pPr>
              <w:keepNext/>
              <w:keepLines/>
              <w:spacing w:line="360" w:lineRule="auto"/>
              <w:outlineLvl w:val="2"/>
              <w:rPr>
                <w:sz w:val="24"/>
              </w:rPr>
            </w:pPr>
          </w:p>
        </w:tc>
        <w:tc>
          <w:tcPr>
            <w:tcW w:w="7266" w:type="dxa"/>
            <w:gridSpan w:val="6"/>
            <w:tcBorders>
              <w:bottom w:val="single" w:color="auto" w:sz="4" w:space="0"/>
            </w:tcBorders>
            <w:vAlign w:val="top"/>
          </w:tcPr>
          <w:p>
            <w:pPr>
              <w:spacing w:line="360" w:lineRule="auto"/>
              <w:rPr>
                <w:sz w:val="24"/>
              </w:rPr>
            </w:pPr>
            <w:r>
              <w:rPr>
                <w:rFonts w:hint="eastAsia"/>
                <w:bCs/>
                <w:sz w:val="24"/>
              </w:rPr>
              <w:t>（</w:t>
            </w:r>
            <w:r>
              <w:rPr>
                <w:bCs/>
                <w:sz w:val="24"/>
              </w:rPr>
              <w:t>6</w:t>
            </w:r>
            <w:r>
              <w:rPr>
                <w:rFonts w:hint="eastAsia"/>
                <w:bCs/>
                <w:sz w:val="24"/>
              </w:rPr>
              <w:t>）境外收款银行所在国家</w:t>
            </w:r>
            <w:r>
              <w:rPr>
                <w:bCs/>
                <w:sz w:val="24"/>
              </w:rPr>
              <w:t>/</w:t>
            </w:r>
            <w:r>
              <w:rPr>
                <w:rFonts w:hint="eastAsia"/>
                <w:bCs/>
                <w:sz w:val="24"/>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8" w:hRule="atLeast"/>
        </w:trPr>
        <w:tc>
          <w:tcPr>
            <w:tcW w:w="1242" w:type="dxa"/>
            <w:vMerge w:val="continue"/>
            <w:vAlign w:val="top"/>
          </w:tcPr>
          <w:p>
            <w:pPr>
              <w:keepNext/>
              <w:keepLines/>
              <w:spacing w:line="360" w:lineRule="auto"/>
              <w:outlineLvl w:val="2"/>
              <w:rPr>
                <w:sz w:val="24"/>
              </w:rPr>
            </w:pPr>
          </w:p>
        </w:tc>
        <w:tc>
          <w:tcPr>
            <w:tcW w:w="7266" w:type="dxa"/>
            <w:gridSpan w:val="6"/>
            <w:tcBorders>
              <w:bottom w:val="single" w:color="auto" w:sz="4" w:space="0"/>
            </w:tcBorders>
            <w:vAlign w:val="top"/>
          </w:tcPr>
          <w:p>
            <w:pPr>
              <w:spacing w:line="360" w:lineRule="auto"/>
              <w:rPr>
                <w:sz w:val="24"/>
              </w:rPr>
            </w:pPr>
            <w:r>
              <w:rPr>
                <w:rFonts w:hint="eastAsia"/>
                <w:bCs/>
                <w:sz w:val="24"/>
              </w:rPr>
              <w:t>（</w:t>
            </w:r>
            <w:r>
              <w:rPr>
                <w:bCs/>
                <w:sz w:val="24"/>
              </w:rPr>
              <w:t>7</w:t>
            </w:r>
            <w:r>
              <w:rPr>
                <w:rFonts w:hint="eastAsia"/>
                <w:bCs/>
                <w:sz w:val="24"/>
              </w:rPr>
              <w:t>）境外收款银行地址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8" w:hRule="atLeast"/>
        </w:trPr>
        <w:tc>
          <w:tcPr>
            <w:tcW w:w="1242" w:type="dxa"/>
            <w:vMerge w:val="continue"/>
            <w:vAlign w:val="top"/>
          </w:tcPr>
          <w:p>
            <w:pPr>
              <w:keepNext/>
              <w:keepLines/>
              <w:spacing w:line="360" w:lineRule="auto"/>
              <w:outlineLvl w:val="2"/>
              <w:rPr>
                <w:sz w:val="24"/>
              </w:rPr>
            </w:pPr>
          </w:p>
        </w:tc>
        <w:tc>
          <w:tcPr>
            <w:tcW w:w="7266" w:type="dxa"/>
            <w:gridSpan w:val="6"/>
            <w:tcBorders>
              <w:bottom w:val="single" w:color="auto" w:sz="4" w:space="0"/>
            </w:tcBorders>
            <w:vAlign w:val="top"/>
          </w:tcPr>
          <w:p>
            <w:pPr>
              <w:spacing w:line="360" w:lineRule="auto"/>
              <w:rPr>
                <w:sz w:val="24"/>
              </w:rPr>
            </w:pPr>
            <w:r>
              <w:rPr>
                <w:rFonts w:hint="eastAsia"/>
                <w:bCs/>
                <w:sz w:val="24"/>
              </w:rPr>
              <w:t>（</w:t>
            </w:r>
            <w:r>
              <w:rPr>
                <w:bCs/>
                <w:sz w:val="24"/>
              </w:rPr>
              <w:t>8</w:t>
            </w:r>
            <w:r>
              <w:rPr>
                <w:rFonts w:hint="eastAsia"/>
                <w:bCs/>
                <w:sz w:val="24"/>
              </w:rPr>
              <w:t>）境外收款账户账号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8" w:hRule="atLeast"/>
        </w:trPr>
        <w:tc>
          <w:tcPr>
            <w:tcW w:w="1242" w:type="dxa"/>
            <w:vMerge w:val="continue"/>
            <w:tcBorders>
              <w:bottom w:val="single" w:color="auto" w:sz="4" w:space="0"/>
            </w:tcBorders>
            <w:vAlign w:val="top"/>
          </w:tcPr>
          <w:p>
            <w:pPr>
              <w:keepNext/>
              <w:keepLines/>
              <w:spacing w:line="360" w:lineRule="auto"/>
              <w:outlineLvl w:val="2"/>
              <w:rPr>
                <w:sz w:val="24"/>
              </w:rPr>
            </w:pPr>
          </w:p>
        </w:tc>
        <w:tc>
          <w:tcPr>
            <w:tcW w:w="7266" w:type="dxa"/>
            <w:gridSpan w:val="6"/>
            <w:tcBorders>
              <w:bottom w:val="single" w:color="auto" w:sz="4" w:space="0"/>
            </w:tcBorders>
            <w:vAlign w:val="top"/>
          </w:tcPr>
          <w:p>
            <w:pPr>
              <w:spacing w:line="360" w:lineRule="auto"/>
              <w:rPr>
                <w:sz w:val="24"/>
              </w:rPr>
            </w:pPr>
            <w:r>
              <w:rPr>
                <w:rFonts w:hint="eastAsia"/>
                <w:bCs/>
                <w:sz w:val="24"/>
              </w:rPr>
              <w:t>（</w:t>
            </w:r>
            <w:r>
              <w:rPr>
                <w:bCs/>
                <w:sz w:val="24"/>
              </w:rPr>
              <w:t>9</w:t>
            </w:r>
            <w:r>
              <w:rPr>
                <w:rFonts w:hint="eastAsia"/>
                <w:bCs/>
                <w:sz w:val="24"/>
              </w:rPr>
              <w:t>）境外收款人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8508" w:type="dxa"/>
            <w:gridSpan w:val="7"/>
            <w:vAlign w:val="top"/>
          </w:tcPr>
          <w:p>
            <w:pPr>
              <w:spacing w:line="360" w:lineRule="auto"/>
              <w:rPr>
                <w:bCs/>
                <w:sz w:val="24"/>
              </w:rPr>
            </w:pPr>
            <w:r>
              <w:rPr>
                <w:sz w:val="24"/>
              </w:rPr>
              <w:t>16.</w:t>
            </w:r>
            <w:r>
              <w:rPr>
                <w:rFonts w:hint="eastAsia"/>
                <w:bCs/>
                <w:sz w:val="24"/>
                <w:szCs w:val="22"/>
              </w:rPr>
              <w:t>□本人承诺，本人向境外转移的财产均通过合法渠道取得，其中不含：司法、纪检监察等部门依法限制对外转移的财产，本人或近亲属涉及尚未审结的国内刑事、民事诉讼案件的财产，法律规定不得对外转移的财产，存在争议财产以及不能证明合法来源的财产等。如有虚假承诺，本人愿意承担由此而导致的法律责任。</w:t>
            </w:r>
          </w:p>
          <w:p>
            <w:pPr>
              <w:spacing w:line="360" w:lineRule="auto"/>
              <w:ind w:firstLine="360" w:firstLineChars="150"/>
              <w:rPr>
                <w:sz w:val="24"/>
              </w:rPr>
            </w:pPr>
            <w:r>
              <w:rPr>
                <w:rFonts w:hint="eastAsia"/>
                <w:bCs/>
                <w:sz w:val="24"/>
                <w:szCs w:val="22"/>
              </w:rPr>
              <w:t>□委托代理协议为针对本次财产转移的唯一一份委托代理协议或最新签署的委托代理协议</w:t>
            </w:r>
            <w:r>
              <w:rPr>
                <w:rFonts w:hint="eastAsia"/>
                <w:bCs/>
                <w:sz w:val="24"/>
              </w:rPr>
              <w:t>。</w:t>
            </w:r>
          </w:p>
          <w:p>
            <w:pPr>
              <w:keepNext/>
              <w:keepLines/>
              <w:spacing w:line="360" w:lineRule="auto"/>
              <w:ind w:firstLine="360" w:firstLineChars="150"/>
              <w:outlineLvl w:val="2"/>
              <w:rPr>
                <w:sz w:val="24"/>
              </w:rPr>
            </w:pPr>
          </w:p>
          <w:p>
            <w:pPr>
              <w:spacing w:line="360" w:lineRule="auto"/>
              <w:ind w:firstLine="360" w:firstLineChars="150"/>
              <w:jc w:val="center"/>
              <w:rPr>
                <w:sz w:val="24"/>
              </w:rPr>
            </w:pPr>
            <w:r>
              <w:rPr>
                <w:sz w:val="24"/>
              </w:rPr>
              <w:t xml:space="preserve">      </w:t>
            </w:r>
            <w:r>
              <w:rPr>
                <w:rFonts w:hint="eastAsia"/>
                <w:sz w:val="24"/>
              </w:rPr>
              <w:t>签名：</w:t>
            </w:r>
          </w:p>
          <w:p>
            <w:pPr>
              <w:spacing w:line="360" w:lineRule="auto"/>
              <w:ind w:firstLine="2640" w:firstLineChars="1100"/>
              <w:jc w:val="center"/>
              <w:rPr>
                <w:sz w:val="24"/>
              </w:rPr>
            </w:pPr>
            <w:r>
              <w:rPr>
                <w:rFonts w:hint="eastAsia"/>
                <w:sz w:val="24"/>
              </w:rPr>
              <w:t>日期：</w:t>
            </w:r>
            <w:r>
              <w:rPr>
                <w:sz w:val="24"/>
              </w:rPr>
              <w:t xml:space="preserve">   年  </w:t>
            </w:r>
            <w:r>
              <w:rPr>
                <w:rFonts w:hint="eastAsia"/>
                <w:sz w:val="24"/>
              </w:rPr>
              <w:t>月</w:t>
            </w:r>
            <w:r>
              <w:rPr>
                <w:sz w:val="24"/>
              </w:rPr>
              <w:t xml:space="preserve">  </w:t>
            </w:r>
            <w:r>
              <w:rPr>
                <w:rFonts w:hint="eastAsia"/>
                <w:sz w:val="24"/>
              </w:rPr>
              <w:t>日</w:t>
            </w:r>
          </w:p>
        </w:tc>
      </w:tr>
    </w:tbl>
    <w:p>
      <w:pPr>
        <w:spacing w:line="360" w:lineRule="auto"/>
        <w:ind w:right="720"/>
        <w:jc w:val="right"/>
        <w:rPr>
          <w:sz w:val="24"/>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附录三</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错误示例</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未提前办理中国驻外使领馆出具（或认证）的申请人在国外定居证明。申请人在提交材料时发现未及时办理中国驻外使领馆出具（或认证）的申请人在国外定居证明，需返回国外赴中国驻外使领馆等机构补充办理相关手续，导致业务无法及时办理。</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申请人无法提供主管税务部门出具的税务证明原件或相关免税证明。申请人需提供其转让财产所涉及的所得税、增值税等全部税种的税务证明，无需纳税或免税的也需提供税务部门的相关证明。</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申请人在填写《个人财产转移业务申请表》时，申请金额错填为税前金额，实际应填写扣除已纳税后的净额，而不是纳税前金额。</w:t>
      </w:r>
    </w:p>
    <w:p>
      <w:pPr>
        <w:adjustRightInd w:val="0"/>
        <w:snapToGrid w:val="0"/>
        <w:spacing w:line="360" w:lineRule="auto"/>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rPr>
          <w:rFonts w:ascii="Times New Roman" w:hAnsi="Times New Roman" w:eastAsia="仿宋_GB2312" w:cs="Times New Roman"/>
          <w:sz w:val="30"/>
          <w:szCs w:val="30"/>
        </w:rPr>
      </w:pPr>
      <w:r>
        <w:rPr>
          <w:rFonts w:ascii="Times New Roman" w:hAnsi="Times New Roman" w:eastAsia="仿宋_GB2312" w:cs="Times New Roman"/>
          <w:sz w:val="30"/>
          <w:szCs w:val="30"/>
        </w:rPr>
        <w:t>附录四</w:t>
      </w:r>
    </w:p>
    <w:p>
      <w:pPr>
        <w:jc w:val="center"/>
        <w:rPr>
          <w:rFonts w:ascii="Times New Roman" w:hAnsi="Times New Roman" w:eastAsia="黑体" w:cs="Times New Roman"/>
          <w:sz w:val="30"/>
          <w:szCs w:val="30"/>
        </w:rPr>
      </w:pPr>
    </w:p>
    <w:p>
      <w:pPr>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jc w:val="center"/>
        <w:rPr>
          <w:rFonts w:ascii="Times New Roman" w:hAnsi="Times New Roman" w:eastAsia="黑体" w:cs="Times New Roman"/>
          <w:sz w:val="30"/>
          <w:szCs w:val="30"/>
        </w:rPr>
      </w:pPr>
    </w:p>
    <w:p>
      <w:pPr>
        <w:pStyle w:val="19"/>
        <w:ind w:firstLine="588" w:firstLineChars="196"/>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问：申请人办理继承财产转移时，如无法提供中国驻外使领馆认证的申请人在国外定居证明，可否以外国驻中国境内使领馆开具的“定居证明”公证书等材料代替？</w:t>
      </w:r>
    </w:p>
    <w:p>
      <w:pPr>
        <w:pStyle w:val="19"/>
        <w:ind w:firstLine="600"/>
        <w:rPr>
          <w:rFonts w:ascii="Times New Roman" w:hAnsi="Times New Roman" w:eastAsia="黑体" w:cs="Times New Roman"/>
          <w:sz w:val="48"/>
          <w:szCs w:val="48"/>
        </w:rPr>
      </w:pPr>
      <w:r>
        <w:rPr>
          <w:rFonts w:ascii="Times New Roman" w:hAnsi="Times New Roman" w:eastAsia="仿宋_GB2312" w:cs="Times New Roman"/>
          <w:kern w:val="0"/>
          <w:sz w:val="30"/>
          <w:szCs w:val="30"/>
        </w:rPr>
        <w:t>答：办理财产转移时，申请人为外国公民的，应提供中国驻外使领馆认证的申请人在国外定居证明。如果因不可抗力等特殊客观原因无法提供的，提交说明文件及其他定居证明材料，外汇局视具体情况作出决定。</w:t>
      </w: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panose1 w:val="02000000000000000000"/>
    <w:charset w:val="86"/>
    <w:family w:val="auto"/>
    <w:pitch w:val="default"/>
    <w:sig w:usb0="A00002BF" w:usb1="38CF7CFA" w:usb2="00082016" w:usb3="00000000" w:csb0="0004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3</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64022">
    <w:nsid w:val="5A1101D6"/>
    <w:multiLevelType w:val="singleLevel"/>
    <w:tmpl w:val="5A1101D6"/>
    <w:lvl w:ilvl="0" w:tentative="1">
      <w:start w:val="12"/>
      <w:numFmt w:val="chineseCounting"/>
      <w:suff w:val="nothing"/>
      <w:lvlText w:val="（%1）"/>
      <w:lvlJc w:val="left"/>
    </w:lvl>
  </w:abstractNum>
  <w:abstractNum w:abstractNumId="1511063988">
    <w:nsid w:val="5A1101B4"/>
    <w:multiLevelType w:val="singleLevel"/>
    <w:tmpl w:val="5A1101B4"/>
    <w:lvl w:ilvl="0" w:tentative="1">
      <w:start w:val="11"/>
      <w:numFmt w:val="chineseCounting"/>
      <w:suff w:val="nothing"/>
      <w:lvlText w:val="（%1）"/>
      <w:lvlJc w:val="left"/>
    </w:lvl>
  </w:abstractNum>
  <w:abstractNum w:abstractNumId="1511064076">
    <w:nsid w:val="5A11020C"/>
    <w:multiLevelType w:val="singleLevel"/>
    <w:tmpl w:val="5A11020C"/>
    <w:lvl w:ilvl="0" w:tentative="1">
      <w:start w:val="14"/>
      <w:numFmt w:val="chineseCounting"/>
      <w:suff w:val="nothing"/>
      <w:lvlText w:val="（%1）"/>
      <w:lvlJc w:val="left"/>
    </w:lvl>
  </w:abstractNum>
  <w:num w:numId="1">
    <w:abstractNumId w:val="1511063988"/>
  </w:num>
  <w:num w:numId="2">
    <w:abstractNumId w:val="1511064022"/>
  </w:num>
  <w:num w:numId="3">
    <w:abstractNumId w:val="15110640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258D3"/>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D1995"/>
    <w:rsid w:val="000D7478"/>
    <w:rsid w:val="0012271F"/>
    <w:rsid w:val="00130519"/>
    <w:rsid w:val="00135BEE"/>
    <w:rsid w:val="0014667A"/>
    <w:rsid w:val="00154B58"/>
    <w:rsid w:val="00157C64"/>
    <w:rsid w:val="00157E81"/>
    <w:rsid w:val="00170126"/>
    <w:rsid w:val="00177059"/>
    <w:rsid w:val="00181D3E"/>
    <w:rsid w:val="001863C4"/>
    <w:rsid w:val="00196FAE"/>
    <w:rsid w:val="001A03F5"/>
    <w:rsid w:val="001A3E49"/>
    <w:rsid w:val="001A72AA"/>
    <w:rsid w:val="001A7F77"/>
    <w:rsid w:val="001B1E2C"/>
    <w:rsid w:val="001C44C7"/>
    <w:rsid w:val="001D65A2"/>
    <w:rsid w:val="001E1407"/>
    <w:rsid w:val="001F4BD4"/>
    <w:rsid w:val="001F7297"/>
    <w:rsid w:val="002058D6"/>
    <w:rsid w:val="00205D07"/>
    <w:rsid w:val="00212F39"/>
    <w:rsid w:val="00217116"/>
    <w:rsid w:val="00231EED"/>
    <w:rsid w:val="00233841"/>
    <w:rsid w:val="00235F24"/>
    <w:rsid w:val="00237FDB"/>
    <w:rsid w:val="002417D2"/>
    <w:rsid w:val="00241FE8"/>
    <w:rsid w:val="00243264"/>
    <w:rsid w:val="0024527E"/>
    <w:rsid w:val="00253F7B"/>
    <w:rsid w:val="00263B1F"/>
    <w:rsid w:val="00275118"/>
    <w:rsid w:val="00291C17"/>
    <w:rsid w:val="0029313A"/>
    <w:rsid w:val="002B0B1C"/>
    <w:rsid w:val="002B598D"/>
    <w:rsid w:val="002B61C1"/>
    <w:rsid w:val="002E1323"/>
    <w:rsid w:val="002F3868"/>
    <w:rsid w:val="00302119"/>
    <w:rsid w:val="00302E87"/>
    <w:rsid w:val="00305290"/>
    <w:rsid w:val="00310261"/>
    <w:rsid w:val="00330F17"/>
    <w:rsid w:val="00343044"/>
    <w:rsid w:val="00344B01"/>
    <w:rsid w:val="00346D53"/>
    <w:rsid w:val="00353AC4"/>
    <w:rsid w:val="003616B4"/>
    <w:rsid w:val="00391501"/>
    <w:rsid w:val="003A57B2"/>
    <w:rsid w:val="003C18B1"/>
    <w:rsid w:val="003C7132"/>
    <w:rsid w:val="003D77A5"/>
    <w:rsid w:val="003E6BF6"/>
    <w:rsid w:val="003F221D"/>
    <w:rsid w:val="003F3097"/>
    <w:rsid w:val="00402AE8"/>
    <w:rsid w:val="00405FE6"/>
    <w:rsid w:val="004105BC"/>
    <w:rsid w:val="00421C27"/>
    <w:rsid w:val="00440A1F"/>
    <w:rsid w:val="00443603"/>
    <w:rsid w:val="00443604"/>
    <w:rsid w:val="004501EA"/>
    <w:rsid w:val="00460458"/>
    <w:rsid w:val="0046792D"/>
    <w:rsid w:val="00470B73"/>
    <w:rsid w:val="00472474"/>
    <w:rsid w:val="004767DF"/>
    <w:rsid w:val="00493CCC"/>
    <w:rsid w:val="004A0218"/>
    <w:rsid w:val="004A7840"/>
    <w:rsid w:val="004B545A"/>
    <w:rsid w:val="004B7E80"/>
    <w:rsid w:val="004C457E"/>
    <w:rsid w:val="004C48D5"/>
    <w:rsid w:val="004D03B7"/>
    <w:rsid w:val="004D1436"/>
    <w:rsid w:val="004D57AE"/>
    <w:rsid w:val="004E384D"/>
    <w:rsid w:val="005056D4"/>
    <w:rsid w:val="00526B2B"/>
    <w:rsid w:val="005362B0"/>
    <w:rsid w:val="00542447"/>
    <w:rsid w:val="00564312"/>
    <w:rsid w:val="00566B10"/>
    <w:rsid w:val="00593EB7"/>
    <w:rsid w:val="005A2981"/>
    <w:rsid w:val="005C6937"/>
    <w:rsid w:val="005C7F02"/>
    <w:rsid w:val="005D06C2"/>
    <w:rsid w:val="005F0A86"/>
    <w:rsid w:val="005F144A"/>
    <w:rsid w:val="005F1C00"/>
    <w:rsid w:val="005F61C9"/>
    <w:rsid w:val="00601462"/>
    <w:rsid w:val="0061621E"/>
    <w:rsid w:val="00630AA8"/>
    <w:rsid w:val="00630B2E"/>
    <w:rsid w:val="00643D2A"/>
    <w:rsid w:val="006532C2"/>
    <w:rsid w:val="00656354"/>
    <w:rsid w:val="00664E11"/>
    <w:rsid w:val="00673B30"/>
    <w:rsid w:val="00696AF2"/>
    <w:rsid w:val="00696E5D"/>
    <w:rsid w:val="006B5B86"/>
    <w:rsid w:val="006B68B4"/>
    <w:rsid w:val="006C435D"/>
    <w:rsid w:val="006C5908"/>
    <w:rsid w:val="006C633E"/>
    <w:rsid w:val="006D734F"/>
    <w:rsid w:val="006E043F"/>
    <w:rsid w:val="006E4695"/>
    <w:rsid w:val="006E4B8B"/>
    <w:rsid w:val="006E5901"/>
    <w:rsid w:val="00702178"/>
    <w:rsid w:val="007054F3"/>
    <w:rsid w:val="0071091C"/>
    <w:rsid w:val="00714961"/>
    <w:rsid w:val="0072418F"/>
    <w:rsid w:val="00744BD5"/>
    <w:rsid w:val="00745748"/>
    <w:rsid w:val="00750E36"/>
    <w:rsid w:val="00753CB0"/>
    <w:rsid w:val="00755460"/>
    <w:rsid w:val="00761FB7"/>
    <w:rsid w:val="00762107"/>
    <w:rsid w:val="00764CB9"/>
    <w:rsid w:val="00765B05"/>
    <w:rsid w:val="00782064"/>
    <w:rsid w:val="00785F45"/>
    <w:rsid w:val="007867D4"/>
    <w:rsid w:val="007A13B1"/>
    <w:rsid w:val="007A2780"/>
    <w:rsid w:val="007A68EA"/>
    <w:rsid w:val="007B06FC"/>
    <w:rsid w:val="007B0FEF"/>
    <w:rsid w:val="007B2DB5"/>
    <w:rsid w:val="007D2C11"/>
    <w:rsid w:val="007D6171"/>
    <w:rsid w:val="007D69EA"/>
    <w:rsid w:val="007E2C7B"/>
    <w:rsid w:val="007E355F"/>
    <w:rsid w:val="007E411B"/>
    <w:rsid w:val="007F0863"/>
    <w:rsid w:val="007F2F3B"/>
    <w:rsid w:val="00802307"/>
    <w:rsid w:val="0082168E"/>
    <w:rsid w:val="00821968"/>
    <w:rsid w:val="0083425A"/>
    <w:rsid w:val="008471B6"/>
    <w:rsid w:val="00851521"/>
    <w:rsid w:val="0085686A"/>
    <w:rsid w:val="00860878"/>
    <w:rsid w:val="008731FF"/>
    <w:rsid w:val="0088294A"/>
    <w:rsid w:val="0089282A"/>
    <w:rsid w:val="008A4538"/>
    <w:rsid w:val="008A704B"/>
    <w:rsid w:val="008B08D2"/>
    <w:rsid w:val="008B4EE5"/>
    <w:rsid w:val="008B5807"/>
    <w:rsid w:val="008C6BFC"/>
    <w:rsid w:val="008D5FA0"/>
    <w:rsid w:val="008E2D38"/>
    <w:rsid w:val="008E6149"/>
    <w:rsid w:val="008F5724"/>
    <w:rsid w:val="00902633"/>
    <w:rsid w:val="009027D8"/>
    <w:rsid w:val="0090372F"/>
    <w:rsid w:val="0090776B"/>
    <w:rsid w:val="00911E27"/>
    <w:rsid w:val="0092129A"/>
    <w:rsid w:val="00925BB2"/>
    <w:rsid w:val="00930C8C"/>
    <w:rsid w:val="009360EA"/>
    <w:rsid w:val="00947C57"/>
    <w:rsid w:val="00950B50"/>
    <w:rsid w:val="00951149"/>
    <w:rsid w:val="00960EDB"/>
    <w:rsid w:val="009622DB"/>
    <w:rsid w:val="009664BC"/>
    <w:rsid w:val="00977EB0"/>
    <w:rsid w:val="00980F02"/>
    <w:rsid w:val="00991B77"/>
    <w:rsid w:val="0099696C"/>
    <w:rsid w:val="00997523"/>
    <w:rsid w:val="009A0C5D"/>
    <w:rsid w:val="009C4672"/>
    <w:rsid w:val="009C491B"/>
    <w:rsid w:val="009D0911"/>
    <w:rsid w:val="009D24F8"/>
    <w:rsid w:val="009D688C"/>
    <w:rsid w:val="009F43BA"/>
    <w:rsid w:val="009F7A36"/>
    <w:rsid w:val="00A249C2"/>
    <w:rsid w:val="00A24FAB"/>
    <w:rsid w:val="00A301E7"/>
    <w:rsid w:val="00A30302"/>
    <w:rsid w:val="00A32EB5"/>
    <w:rsid w:val="00A37D74"/>
    <w:rsid w:val="00A42E69"/>
    <w:rsid w:val="00A4439A"/>
    <w:rsid w:val="00A45CA7"/>
    <w:rsid w:val="00A51415"/>
    <w:rsid w:val="00A6014E"/>
    <w:rsid w:val="00A60356"/>
    <w:rsid w:val="00A7621A"/>
    <w:rsid w:val="00A81DF1"/>
    <w:rsid w:val="00A90EF3"/>
    <w:rsid w:val="00A96347"/>
    <w:rsid w:val="00AA7717"/>
    <w:rsid w:val="00AB131E"/>
    <w:rsid w:val="00AB644F"/>
    <w:rsid w:val="00AC3F5E"/>
    <w:rsid w:val="00AD29A7"/>
    <w:rsid w:val="00AE7ACF"/>
    <w:rsid w:val="00B06409"/>
    <w:rsid w:val="00B17D66"/>
    <w:rsid w:val="00B35D3A"/>
    <w:rsid w:val="00B422F1"/>
    <w:rsid w:val="00B71531"/>
    <w:rsid w:val="00B7215B"/>
    <w:rsid w:val="00B737AB"/>
    <w:rsid w:val="00B7456C"/>
    <w:rsid w:val="00B84131"/>
    <w:rsid w:val="00B8630E"/>
    <w:rsid w:val="00B92EC8"/>
    <w:rsid w:val="00B931F4"/>
    <w:rsid w:val="00B95573"/>
    <w:rsid w:val="00B96395"/>
    <w:rsid w:val="00BA2AF8"/>
    <w:rsid w:val="00BA4572"/>
    <w:rsid w:val="00BB2650"/>
    <w:rsid w:val="00BB5BDC"/>
    <w:rsid w:val="00BB7B76"/>
    <w:rsid w:val="00BD233D"/>
    <w:rsid w:val="00BE530F"/>
    <w:rsid w:val="00BF4EF0"/>
    <w:rsid w:val="00C02E44"/>
    <w:rsid w:val="00C147D2"/>
    <w:rsid w:val="00C2075F"/>
    <w:rsid w:val="00C23126"/>
    <w:rsid w:val="00C23799"/>
    <w:rsid w:val="00C274C9"/>
    <w:rsid w:val="00C275D5"/>
    <w:rsid w:val="00C31E02"/>
    <w:rsid w:val="00C445A5"/>
    <w:rsid w:val="00C4465B"/>
    <w:rsid w:val="00C54291"/>
    <w:rsid w:val="00C66D98"/>
    <w:rsid w:val="00C672C3"/>
    <w:rsid w:val="00C712B2"/>
    <w:rsid w:val="00C75379"/>
    <w:rsid w:val="00C80C87"/>
    <w:rsid w:val="00C97FED"/>
    <w:rsid w:val="00CA1DBB"/>
    <w:rsid w:val="00CA2622"/>
    <w:rsid w:val="00CA7F2C"/>
    <w:rsid w:val="00CA7FF8"/>
    <w:rsid w:val="00CB5DE7"/>
    <w:rsid w:val="00CC068D"/>
    <w:rsid w:val="00CC4922"/>
    <w:rsid w:val="00CD1FF6"/>
    <w:rsid w:val="00CD2139"/>
    <w:rsid w:val="00CD6A93"/>
    <w:rsid w:val="00CE25C7"/>
    <w:rsid w:val="00CE3335"/>
    <w:rsid w:val="00CE4849"/>
    <w:rsid w:val="00CE5C8E"/>
    <w:rsid w:val="00CE5F49"/>
    <w:rsid w:val="00D01626"/>
    <w:rsid w:val="00D33A4D"/>
    <w:rsid w:val="00D33F76"/>
    <w:rsid w:val="00D41F5E"/>
    <w:rsid w:val="00D43DC0"/>
    <w:rsid w:val="00D54E56"/>
    <w:rsid w:val="00D61532"/>
    <w:rsid w:val="00D6407D"/>
    <w:rsid w:val="00D67059"/>
    <w:rsid w:val="00D90AD8"/>
    <w:rsid w:val="00D93E78"/>
    <w:rsid w:val="00DB2FE0"/>
    <w:rsid w:val="00DC0382"/>
    <w:rsid w:val="00DC6E91"/>
    <w:rsid w:val="00DC7514"/>
    <w:rsid w:val="00DD3845"/>
    <w:rsid w:val="00DF3230"/>
    <w:rsid w:val="00DF4235"/>
    <w:rsid w:val="00E1687A"/>
    <w:rsid w:val="00E20A2E"/>
    <w:rsid w:val="00E277DE"/>
    <w:rsid w:val="00E27EE9"/>
    <w:rsid w:val="00E3239D"/>
    <w:rsid w:val="00E3439B"/>
    <w:rsid w:val="00E40E64"/>
    <w:rsid w:val="00E42C5F"/>
    <w:rsid w:val="00E458F1"/>
    <w:rsid w:val="00E56C56"/>
    <w:rsid w:val="00E65A1B"/>
    <w:rsid w:val="00E72F1F"/>
    <w:rsid w:val="00E934AB"/>
    <w:rsid w:val="00E9538B"/>
    <w:rsid w:val="00EA06AC"/>
    <w:rsid w:val="00EA08BF"/>
    <w:rsid w:val="00EA24FB"/>
    <w:rsid w:val="00EB3204"/>
    <w:rsid w:val="00EB50BA"/>
    <w:rsid w:val="00EC3D33"/>
    <w:rsid w:val="00ED302A"/>
    <w:rsid w:val="00ED3A42"/>
    <w:rsid w:val="00EE02BC"/>
    <w:rsid w:val="00EE6970"/>
    <w:rsid w:val="00EF38D0"/>
    <w:rsid w:val="00EF3DDF"/>
    <w:rsid w:val="00EF4A8C"/>
    <w:rsid w:val="00F0157B"/>
    <w:rsid w:val="00F12A6C"/>
    <w:rsid w:val="00F2678C"/>
    <w:rsid w:val="00F26FD6"/>
    <w:rsid w:val="00F27B38"/>
    <w:rsid w:val="00F40278"/>
    <w:rsid w:val="00F41832"/>
    <w:rsid w:val="00F56988"/>
    <w:rsid w:val="00F620FB"/>
    <w:rsid w:val="00F6571F"/>
    <w:rsid w:val="00F8687E"/>
    <w:rsid w:val="00F93331"/>
    <w:rsid w:val="00F95549"/>
    <w:rsid w:val="00FA1E24"/>
    <w:rsid w:val="00FA24FB"/>
    <w:rsid w:val="00FA632B"/>
    <w:rsid w:val="00FB38EA"/>
    <w:rsid w:val="00FB561A"/>
    <w:rsid w:val="00FB5E0F"/>
    <w:rsid w:val="00FB6AFF"/>
    <w:rsid w:val="00FC4D8F"/>
    <w:rsid w:val="00FD06D3"/>
    <w:rsid w:val="00FE3157"/>
    <w:rsid w:val="00FE6865"/>
    <w:rsid w:val="00FE6993"/>
    <w:rsid w:val="00FE7066"/>
    <w:rsid w:val="05845500"/>
    <w:rsid w:val="0BE62E27"/>
    <w:rsid w:val="0F0B6AD9"/>
    <w:rsid w:val="1FAF4D94"/>
    <w:rsid w:val="2A66156A"/>
    <w:rsid w:val="2A7A7AE9"/>
    <w:rsid w:val="30E468F2"/>
    <w:rsid w:val="38D22228"/>
    <w:rsid w:val="3E12517D"/>
    <w:rsid w:val="62E005AB"/>
    <w:rsid w:val="71260672"/>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1289"/>
        <o:r id="V:Rule2" type="connector" idref="#AutoShape 1290"/>
        <o:r id="V:Rule3" type="connector" idref="#AutoShape 1291"/>
        <o:r id="V:Rule4" type="connector" idref="#AutoShape 1292"/>
        <o:r id="V:Rule5" type="connector" idref="#AutoShape 1293"/>
        <o:r id="V:Rule6" type="connector" idref="#AutoShape 1295"/>
        <o:r id="V:Rule7" type="connector" idref="#AutoShape 1297"/>
        <o:r id="V:Rule8" type="connector" idref="#AutoShape 1299"/>
        <o:r id="V:Rule9" type="connector" idref="#AutoShape 1306"/>
        <o:r id="V:Rule10" type="connector" idref="#AutoShape 1307"/>
        <o:r id="V:Rule11" type="connector" idref="#AutoShape 1309"/>
        <o:r id="V:Rule12" type="connector" idref="#AutoShape 1310"/>
        <o:r id="V:Rule13" type="connector" idref="#AutoShape 1313"/>
        <o:r id="V:Rule14" type="connector" idref="#AutoShape 1314"/>
        <o:r id="V:Rule15" type="connector" idref="#AutoShape 1315"/>
        <o:r id="V:Rule16" type="connector" idref="#AutoShape 1318"/>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qFormat/>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qFormat/>
    <w:uiPriority w:val="99"/>
    <w:pPr>
      <w:jc w:val="left"/>
    </w:pPr>
    <w:rPr>
      <w:rFonts w:ascii="Calibri" w:hAnsi="Calibri" w:eastAsia="宋体" w:cs="Times New Roman"/>
    </w:rPr>
  </w:style>
  <w:style w:type="paragraph" w:styleId="7">
    <w:name w:val="Balloon Text"/>
    <w:basedOn w:val="1"/>
    <w:link w:val="29"/>
    <w:unhideWhenUsed/>
    <w:qFormat/>
    <w:uiPriority w:val="0"/>
    <w:rPr>
      <w:sz w:val="18"/>
      <w:szCs w:val="18"/>
    </w:rPr>
  </w:style>
  <w:style w:type="paragraph" w:styleId="8">
    <w:name w:val="footer"/>
    <w:basedOn w:val="1"/>
    <w:link w:val="28"/>
    <w:unhideWhenUsed/>
    <w:qFormat/>
    <w:uiPriority w:val="99"/>
    <w:pPr>
      <w:tabs>
        <w:tab w:val="center" w:pos="4153"/>
        <w:tab w:val="right" w:pos="8306"/>
      </w:tabs>
      <w:snapToGrid w:val="0"/>
      <w:jc w:val="left"/>
    </w:pPr>
    <w:rPr>
      <w:sz w:val="18"/>
      <w:szCs w:val="18"/>
    </w:rPr>
  </w:style>
  <w:style w:type="paragraph" w:styleId="9">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qFormat/>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qFormat/>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qFormat/>
    <w:uiPriority w:val="99"/>
    <w:rPr>
      <w:sz w:val="18"/>
      <w:szCs w:val="18"/>
    </w:rPr>
  </w:style>
  <w:style w:type="character" w:customStyle="1" w:styleId="28">
    <w:name w:val="页脚 Char"/>
    <w:basedOn w:val="13"/>
    <w:link w:val="8"/>
    <w:qFormat/>
    <w:uiPriority w:val="99"/>
    <w:rPr>
      <w:sz w:val="18"/>
      <w:szCs w:val="18"/>
    </w:rPr>
  </w:style>
  <w:style w:type="character" w:customStyle="1" w:styleId="29">
    <w:name w:val="批注框文本 Char"/>
    <w:basedOn w:val="13"/>
    <w:link w:val="7"/>
    <w:semiHidden/>
    <w:qFormat/>
    <w:uiPriority w:val="0"/>
    <w:rPr>
      <w:sz w:val="18"/>
      <w:szCs w:val="18"/>
    </w:rPr>
  </w:style>
  <w:style w:type="character" w:customStyle="1" w:styleId="30">
    <w:name w:val="HTML 预设格式 Char"/>
    <w:basedOn w:val="13"/>
    <w:link w:val="11"/>
    <w:qFormat/>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599</Words>
  <Characters>3415</Characters>
  <Lines>28</Lines>
  <Paragraphs>8</Paragraphs>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2020-03-18T03:45:00Z</dcterms:created>
  <dc:creator>裴建君2</dc:creator>
  <cp:lastModifiedBy>陈炅炜</cp:lastModifiedBy>
  <cp:lastPrinted>2020-07-02T09:02:00Z</cp:lastPrinted>
  <dcterms:modified xsi:type="dcterms:W3CDTF">2023-08-18T08:12:41Z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