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eastAsia="宋体"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ind w:left="0"/>
        <w:rPr>
          <w:rFonts w:ascii="Times New Roman" w:hAnsi="Times New Roman" w:cs="Times New Roman"/>
          <w:sz w:val="20"/>
        </w:rPr>
      </w:pPr>
    </w:p>
    <w:p>
      <w:pPr>
        <w:pStyle w:val="4"/>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黑体" w:eastAsia="黑体" w:cs="Times New Roman"/>
          <w:sz w:val="52"/>
        </w:rPr>
        <w:t>“</w:t>
      </w:r>
      <w:r>
        <w:rPr>
          <w:rFonts w:hint="eastAsia" w:ascii="Times New Roman" w:hAnsi="黑体" w:eastAsia="黑体" w:cs="Times New Roman"/>
          <w:sz w:val="52"/>
        </w:rPr>
        <w:t>货物贸易外汇收入存放境外外汇账户审批</w:t>
      </w:r>
      <w:r>
        <w:rPr>
          <w:rFonts w:ascii="Times New Roman" w:hAnsi="黑体" w:eastAsia="黑体" w:cs="Times New Roman"/>
          <w:sz w:val="52"/>
        </w:rPr>
        <w:t>”行政审批服务指南</w:t>
      </w: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p>
    <w:p>
      <w:pPr>
        <w:pStyle w:val="4"/>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发布机构：国家外汇管理局陕西省分局</w:t>
      </w: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ind w:left="0"/>
        <w:rPr>
          <w:rFonts w:ascii="Times New Roman" w:hAnsi="Times New Roman" w:eastAsia="宋体" w:cs="Times New Roman"/>
          <w:sz w:val="52"/>
        </w:rPr>
      </w:pP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4"/>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4"/>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4"/>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4"/>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4"/>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4"/>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4"/>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6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9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307"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widowControl w:val="0"/>
        <w:wordWrap/>
        <w:autoSpaceDE w:val="0"/>
        <w:autoSpaceDN w:val="0"/>
        <w:adjustRightInd w:val="0"/>
        <w:snapToGrid w:val="0"/>
        <w:spacing w:line="360" w:lineRule="auto"/>
        <w:ind w:left="0" w:leftChars="0" w:right="0" w:firstLine="600" w:firstLineChars="200"/>
        <w:jc w:val="both"/>
        <w:textAlignment w:val="auto"/>
        <w:outlineLvl w:val="9"/>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4"/>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4"/>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21"/>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4"/>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4"/>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4"/>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4"/>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4"/>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4"/>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4"/>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4"/>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4"/>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4"/>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4"/>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4"/>
              <w:ind w:right="-29"/>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4"/>
              <w:ind w:left="106"/>
              <w:jc w:val="center"/>
              <w:rPr>
                <w:rFonts w:ascii="Times New Roman" w:hAnsi="Times New Roman" w:eastAsia="仿宋_GB2312" w:cs="Times New Roman"/>
                <w:color w:val="FF0000"/>
                <w:sz w:val="24"/>
                <w:szCs w:val="24"/>
              </w:rPr>
            </w:pPr>
          </w:p>
          <w:p>
            <w:pPr>
              <w:pStyle w:val="14"/>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4"/>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4"/>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p>
    <w:p>
      <w:pPr>
        <w:ind w:firstLine="1200" w:firstLineChars="400"/>
        <w:rPr>
          <w:rFonts w:ascii="Times New Roman" w:hAnsi="Times New Roman" w:eastAsia="仿宋_GB2312" w:cs="Times New Roman"/>
          <w:sz w:val="30"/>
          <w:szCs w:val="30"/>
        </w:rPr>
      </w:pP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21"/>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4"/>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4"/>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4"/>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4"/>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4"/>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4"/>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4"/>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4"/>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4"/>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4"/>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4"/>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4"/>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4"/>
        <w:spacing w:line="600" w:lineRule="exact"/>
        <w:ind w:left="0" w:firstLine="1350" w:firstLineChars="450"/>
        <w:rPr>
          <w:rFonts w:ascii="Times New Roman" w:hAnsi="Times New Roman" w:eastAsia="仿宋_GB2312" w:cs="Times New Roman"/>
          <w:color w:val="000000"/>
          <w:highlight w:val="none"/>
        </w:rPr>
      </w:pPr>
      <w:r>
        <w:rPr>
          <w:rFonts w:ascii="Times New Roman" w:hAnsi="Times New Roman" w:eastAsia="仿宋_GB2312" w:cs="Times New Roman"/>
          <w:color w:val="000000"/>
          <w:highlight w:val="none"/>
        </w:rPr>
        <w:t>申请人可通过</w:t>
      </w:r>
      <w:r>
        <w:rPr>
          <w:rFonts w:hint="eastAsia" w:ascii="Times New Roman" w:hAnsi="Times New Roman" w:eastAsia="仿宋_GB2312" w:cs="Times New Roman"/>
          <w:color w:val="000000"/>
          <w:highlight w:val="none"/>
        </w:rPr>
        <w:t>国家外汇管理局陕西省分局</w:t>
      </w:r>
      <w:r>
        <w:rPr>
          <w:rFonts w:ascii="Times New Roman" w:hAnsi="Times New Roman" w:eastAsia="仿宋_GB2312" w:cs="Times New Roman"/>
          <w:color w:val="000000"/>
          <w:highlight w:val="none"/>
        </w:rPr>
        <w:t>提交材料。</w:t>
      </w:r>
    </w:p>
    <w:p>
      <w:pPr>
        <w:pStyle w:val="4"/>
        <w:spacing w:line="600" w:lineRule="exact"/>
        <w:ind w:right="415"/>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p>
    <w:p>
      <w:pPr>
        <w:tabs>
          <w:tab w:val="left" w:pos="2110"/>
        </w:tabs>
        <w:spacing w:line="600" w:lineRule="exact"/>
        <w:ind w:left="770" w:leftChars="350" w:right="417" w:firstLine="576"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4"/>
        <w:spacing w:line="600" w:lineRule="exact"/>
        <w:ind w:left="770" w:leftChars="350" w:right="341" w:firstLine="600" w:firstLineChars="200"/>
        <w:rPr>
          <w:rFonts w:ascii="Times New Roman" w:hAnsi="Times New Roman" w:eastAsia="仿宋_GB2312" w:cs="Times New Roman"/>
          <w:color w:val="000000"/>
          <w:highlight w:val="none"/>
        </w:rPr>
      </w:pPr>
      <w:r>
        <w:rPr>
          <w:rFonts w:ascii="Times New Roman" w:hAnsi="Times New Roman" w:eastAsia="仿宋_GB2312" w:cs="Times New Roman"/>
          <w:color w:val="000000"/>
          <w:highlight w:val="none"/>
        </w:rPr>
        <w:t>国家外汇管理局</w:t>
      </w:r>
      <w:r>
        <w:rPr>
          <w:rFonts w:hint="eastAsia" w:ascii="Times New Roman" w:hAnsi="Times New Roman" w:eastAsia="仿宋_GB2312" w:cs="Times New Roman"/>
          <w:color w:val="000000"/>
          <w:highlight w:val="none"/>
        </w:rPr>
        <w:t>陕西省</w:t>
      </w:r>
      <w:r>
        <w:rPr>
          <w:rFonts w:ascii="Times New Roman" w:hAnsi="Times New Roman" w:eastAsia="仿宋_GB2312" w:cs="Times New Roman"/>
          <w:color w:val="000000"/>
          <w:highlight w:val="none"/>
        </w:rPr>
        <w:t>分局向申请企业出具出口收入存放境外登记表。</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4"/>
        <w:spacing w:line="600" w:lineRule="exact"/>
        <w:ind w:left="770" w:leftChars="350" w:right="417" w:firstLine="584" w:firstLineChars="200"/>
        <w:rPr>
          <w:rFonts w:ascii="Times New Roman" w:hAnsi="Times New Roman" w:eastAsia="仿宋_GB2312" w:cs="Times New Roman"/>
          <w:color w:val="000000"/>
        </w:rPr>
      </w:pPr>
      <w:r>
        <w:rPr>
          <w:rFonts w:ascii="Times New Roman" w:hAnsi="Times New Roman" w:eastAsia="仿宋_GB2312" w:cs="Times New Roman"/>
          <w:color w:val="000000"/>
          <w:spacing w:val="-8"/>
        </w:rPr>
        <w:t>通过电话等方式通知申请企业，并通过现场领取或邮寄等方式将结果送达。</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4"/>
        <w:spacing w:line="600" w:lineRule="exact"/>
        <w:ind w:left="770" w:leftChars="350" w:firstLine="580" w:firstLineChars="200"/>
        <w:rPr>
          <w:rFonts w:ascii="Times New Roman" w:hAnsi="Times New Roman" w:eastAsia="仿宋_GB2312" w:cs="Times New Roman"/>
          <w:color w:val="000000"/>
          <w:spacing w:val="-10"/>
        </w:rPr>
      </w:pPr>
      <w:r>
        <w:rPr>
          <w:rFonts w:hint="eastAsia" w:ascii="Times New Roman" w:hAnsi="Times New Roman" w:eastAsia="仿宋_GB2312" w:cs="Times New Roman"/>
          <w:color w:val="000000"/>
          <w:spacing w:val="-10"/>
        </w:rPr>
        <w:t>向国家外汇局管理局陕西省分局咨询、进度查询、监督和投诉等可通过电话、国家外汇局管理局陕西省分局官方互联网站咨询反馈栏目进行。</w:t>
      </w:r>
    </w:p>
    <w:p>
      <w:pPr>
        <w:pStyle w:val="4"/>
        <w:spacing w:line="600" w:lineRule="exact"/>
        <w:ind w:left="770" w:leftChars="350" w:firstLine="580" w:firstLineChars="200"/>
        <w:rPr>
          <w:rFonts w:hint="eastAsia" w:ascii="Times New Roman" w:hAnsi="Times New Roman" w:eastAsia="仿宋_GB2312" w:cs="Times New Roman"/>
          <w:color w:val="000000"/>
          <w:spacing w:val="-10"/>
        </w:rPr>
      </w:pPr>
      <w:r>
        <w:rPr>
          <w:rFonts w:hint="eastAsia" w:ascii="Times New Roman" w:hAnsi="Times New Roman" w:eastAsia="仿宋_GB2312" w:cs="Times New Roman"/>
          <w:color w:val="000000"/>
          <w:spacing w:val="-10"/>
        </w:rPr>
        <w:t>电话：029-88150719</w:t>
      </w:r>
      <w:r>
        <w:rPr>
          <w:rFonts w:hint="eastAsia" w:ascii="Times New Roman" w:hAnsi="Times New Roman" w:eastAsia="仿宋_GB2312" w:cs="Times New Roman"/>
          <w:color w:val="000000"/>
          <w:spacing w:val="-10"/>
          <w:lang w:eastAsia="zh-CN"/>
        </w:rPr>
        <w:t>；029-88150690</w:t>
      </w:r>
    </w:p>
    <w:p>
      <w:pPr>
        <w:pStyle w:val="4"/>
        <w:spacing w:line="600" w:lineRule="exact"/>
        <w:ind w:left="770" w:leftChars="350" w:firstLine="580" w:firstLineChars="200"/>
        <w:rPr>
          <w:rFonts w:ascii="Times New Roman" w:hAnsi="Times New Roman" w:eastAsia="仿宋_GB2312" w:cs="Times New Roman"/>
          <w:color w:val="FF0000"/>
          <w:spacing w:val="-10"/>
        </w:rPr>
      </w:pPr>
      <w:r>
        <w:rPr>
          <w:rFonts w:hint="eastAsia" w:ascii="Times New Roman" w:hAnsi="Times New Roman" w:eastAsia="仿宋_GB2312" w:cs="Times New Roman"/>
          <w:color w:val="000000"/>
          <w:spacing w:val="-10"/>
        </w:rPr>
        <w:t>网址：</w:t>
      </w:r>
      <w:r>
        <w:rPr>
          <w:color w:val="000000"/>
        </w:rPr>
        <w:fldChar w:fldCharType="begin"/>
      </w:r>
      <w:r>
        <w:rPr>
          <w:color w:val="000000"/>
        </w:rPr>
        <w:instrText xml:space="preserve">HYPERLINK "http://www.safe.gov.cn/shaanxi" </w:instrText>
      </w:r>
      <w:r>
        <w:rPr>
          <w:color w:val="000000"/>
        </w:rPr>
        <w:fldChar w:fldCharType="separate"/>
      </w:r>
      <w:r>
        <w:rPr>
          <w:rStyle w:val="9"/>
          <w:rFonts w:hint="eastAsia" w:ascii="Times New Roman" w:hAnsi="Times New Roman" w:eastAsia="仿宋_GB2312" w:cs="Times New Roman"/>
          <w:color w:val="000000"/>
          <w:spacing w:val="-10"/>
        </w:rPr>
        <w:t>www.safe.gov.cn/shaanxi</w:t>
      </w:r>
      <w:r>
        <w:rPr>
          <w:color w:val="000000"/>
        </w:rPr>
        <w:fldChar w:fldCharType="end"/>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bookmarkStart w:id="0" w:name="_GoBack"/>
      <w:bookmarkEnd w:id="0"/>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4"/>
        <w:spacing w:line="600" w:lineRule="exact"/>
        <w:ind w:left="760" w:right="415" w:firstLine="600"/>
        <w:rPr>
          <w:rFonts w:ascii="Times New Roman" w:hAnsi="Times New Roman" w:eastAsia="仿宋_GB2312" w:cs="Times New Roman"/>
          <w:color w:val="000000"/>
          <w:spacing w:val="-6"/>
        </w:rPr>
      </w:pPr>
      <w:r>
        <w:rPr>
          <w:rFonts w:hint="eastAsia" w:ascii="Times New Roman" w:hAnsi="Times New Roman" w:eastAsia="仿宋_GB2312" w:cs="Times New Roman"/>
          <w:color w:val="000000"/>
          <w:spacing w:val="-6"/>
        </w:rPr>
        <w:t>办公地址：西安市高新路49号，中国人民银行西安分行</w:t>
      </w:r>
      <w:r>
        <w:rPr>
          <w:rFonts w:hint="eastAsia" w:ascii="Times New Roman" w:hAnsi="Times New Roman" w:eastAsia="仿宋_GB2312" w:cs="Times New Roman"/>
          <w:color w:val="000000"/>
          <w:spacing w:val="-6"/>
          <w:lang w:eastAsia="zh-CN"/>
        </w:rPr>
        <w:t>机关大楼</w:t>
      </w:r>
      <w:r>
        <w:rPr>
          <w:rFonts w:hint="eastAsia" w:ascii="Times New Roman" w:hAnsi="Times New Roman" w:eastAsia="仿宋_GB2312" w:cs="Times New Roman"/>
          <w:color w:val="000000"/>
          <w:spacing w:val="-6"/>
        </w:rPr>
        <w:t>907房间。</w:t>
      </w:r>
    </w:p>
    <w:p>
      <w:pPr>
        <w:pStyle w:val="4"/>
        <w:spacing w:line="600" w:lineRule="exact"/>
        <w:ind w:left="760" w:right="415" w:firstLine="600"/>
        <w:rPr>
          <w:rFonts w:ascii="Times New Roman" w:hAnsi="Times New Roman" w:eastAsia="仿宋_GB2312" w:cs="Times New Roman"/>
          <w:color w:val="000000"/>
          <w:spacing w:val="-6"/>
        </w:rPr>
      </w:pPr>
      <w:r>
        <w:rPr>
          <w:rFonts w:hint="eastAsia" w:ascii="Times New Roman" w:hAnsi="Times New Roman" w:eastAsia="仿宋_GB2312" w:cs="Times New Roman"/>
          <w:color w:val="000000"/>
          <w:spacing w:val="-6"/>
        </w:rPr>
        <w:t>办公时间：工作日8:30-11:30,13:30-17:00。</w:t>
      </w:r>
    </w:p>
    <w:p>
      <w:pPr>
        <w:pStyle w:val="4"/>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4"/>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4"/>
        <w:spacing w:line="600" w:lineRule="exact"/>
        <w:ind w:left="770" w:leftChars="350" w:right="701" w:firstLine="588"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4"/>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4"/>
        <w:spacing w:line="600" w:lineRule="exact"/>
        <w:ind w:left="770" w:leftChars="350" w:right="417" w:firstLine="574"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4"/>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8" style="position:absolute;left:0;margin-left:-8.25pt;margin-top:26.45pt;height:470.9pt;width:461.8pt;rotation:0f;z-index:251658240;" coordorigin="205,3287" coordsize="9236,9418">
            <o:lock v:ext="edit" position="f" selection="f" grouping="f" rotation="f" cropping="f" text="f" aspectratio="f"/>
            <v:shape id="Straight Connector 168" o:spid="_x0000_s1029"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0" style="position:absolute;left:205;top:3287;height:9418;width:9236;rotation:0f;" coordorigin="205,3287" coordsize="9236,9418">
              <o:lock v:ext="edit" position="f" selection="f" grouping="f" rotation="f" cropping="f" text="f" aspectratio="f"/>
              <v:shape id="Flowchart: Terminator 170" o:spid="_x0000_s1031"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2"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3"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4"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5"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6"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7"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8"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39"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0"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1"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2"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3"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4"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5"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6"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7"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8"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4"/>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4"/>
        <w:spacing w:line="600" w:lineRule="exact"/>
        <w:ind w:left="0"/>
        <w:rPr>
          <w:rFonts w:ascii="Times New Roman" w:hAnsi="Times New Roman" w:eastAsia="仿宋_GB2312" w:cs="Times New Roman"/>
        </w:rPr>
      </w:pPr>
    </w:p>
    <w:p>
      <w:pPr>
        <w:pStyle w:val="4"/>
        <w:spacing w:line="600" w:lineRule="exact"/>
        <w:ind w:left="1508"/>
        <w:rPr>
          <w:rFonts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4"/>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4"/>
        <w:spacing w:line="600" w:lineRule="exact"/>
        <w:ind w:left="0"/>
        <w:rPr>
          <w:rFonts w:ascii="Times New Roman" w:hAnsi="Times New Roman" w:eastAsia="仿宋_GB2312" w:cs="Times New Roman"/>
        </w:rPr>
      </w:pPr>
    </w:p>
    <w:p>
      <w:pPr>
        <w:pStyle w:val="4"/>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4"/>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4"/>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4"/>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4"/>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4"/>
        <w:spacing w:line="600" w:lineRule="exact"/>
        <w:ind w:left="0"/>
        <w:rPr>
          <w:rFonts w:ascii="Times New Roman" w:hAnsi="Times New Roman" w:eastAsia="仿宋_GB2312" w:cs="Times New Roman"/>
        </w:rPr>
      </w:pPr>
    </w:p>
    <w:p>
      <w:pPr>
        <w:pStyle w:val="4"/>
        <w:spacing w:line="600" w:lineRule="exact"/>
        <w:ind w:left="0"/>
        <w:rPr>
          <w:rFonts w:ascii="Times New Roman" w:hAnsi="Times New Roman" w:eastAsia="仿宋_GB2312" w:cs="Times New Roman"/>
        </w:rPr>
      </w:pPr>
    </w:p>
    <w:p>
      <w:pPr>
        <w:pStyle w:val="4"/>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单位（盖章）：</w:t>
      </w:r>
    </w:p>
    <w:p>
      <w:pPr>
        <w:pStyle w:val="4"/>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4"/>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4"/>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4"/>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4"/>
        <w:spacing w:line="440" w:lineRule="exact"/>
        <w:ind w:left="760"/>
        <w:rPr>
          <w:rFonts w:ascii="Times New Roman" w:hAnsi="Times New Roman" w:eastAsia="仿宋_GB2312" w:cs="Times New Roman"/>
        </w:rPr>
      </w:pPr>
    </w:p>
    <w:p>
      <w:pPr>
        <w:pStyle w:val="4"/>
        <w:spacing w:line="420" w:lineRule="exact"/>
        <w:ind w:left="735" w:right="395"/>
        <w:jc w:val="center"/>
        <w:rPr>
          <w:rFonts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4"/>
        <w:spacing w:line="420" w:lineRule="exact"/>
        <w:ind w:left="735" w:right="395"/>
        <w:jc w:val="center"/>
        <w:rPr>
          <w:rFonts w:ascii="Times New Roman" w:hAnsi="Times New Roman" w:eastAsia="仿宋_GB2312" w:cs="Times New Roman"/>
        </w:rPr>
      </w:pPr>
    </w:p>
    <w:tbl>
      <w:tblPr>
        <w:tblStyle w:val="21"/>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4"/>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4"/>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4"/>
              <w:keepNext/>
              <w:keepLines/>
              <w:spacing w:line="420" w:lineRule="exact"/>
              <w:rPr>
                <w:rFonts w:ascii="Times New Roman" w:hAnsi="Times New Roman" w:eastAsia="仿宋_GB2312" w:cs="Times New Roman"/>
                <w:sz w:val="24"/>
                <w:szCs w:val="24"/>
              </w:rPr>
            </w:pPr>
          </w:p>
        </w:tc>
        <w:tc>
          <w:tcPr>
            <w:tcW w:w="1882" w:type="dxa"/>
            <w:vAlign w:val="top"/>
          </w:tcPr>
          <w:p>
            <w:pPr>
              <w:pStyle w:val="14"/>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4"/>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4"/>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4"/>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4"/>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4"/>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4"/>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4"/>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4"/>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4"/>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4"/>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ab/>
            </w:r>
          </w:p>
          <w:p>
            <w:pPr>
              <w:pStyle w:val="14"/>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4"/>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4"/>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4"/>
              <w:tabs>
                <w:tab w:val="left" w:pos="5615"/>
              </w:tabs>
              <w:spacing w:line="420" w:lineRule="exact"/>
              <w:ind w:left="3854" w:leftChars="1752" w:right="1482"/>
              <w:rPr>
                <w:rFonts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4"/>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4"/>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4"/>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rFonts w:eastAsia="宋体"/>
        <w:sz w:val="20"/>
      </w:rPr>
    </w:pPr>
  </w:p>
  <w:p>
    <w:pPr>
      <w:pStyle w:val="4"/>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07E0"/>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2227"/>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5C35"/>
    <w:rsid w:val="00C17DCE"/>
    <w:rsid w:val="00C20C46"/>
    <w:rsid w:val="00C4393A"/>
    <w:rsid w:val="00C6617C"/>
    <w:rsid w:val="00C77335"/>
    <w:rsid w:val="00C8440B"/>
    <w:rsid w:val="00C9144A"/>
    <w:rsid w:val="00C9531A"/>
    <w:rsid w:val="00C97863"/>
    <w:rsid w:val="00CA35D5"/>
    <w:rsid w:val="00CC5571"/>
    <w:rsid w:val="00CC7762"/>
    <w:rsid w:val="00CE2C83"/>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01526ABB"/>
    <w:rsid w:val="0EAE6622"/>
    <w:rsid w:val="0FBD7035"/>
    <w:rsid w:val="1C3560D4"/>
    <w:rsid w:val="38265C2B"/>
    <w:rsid w:val="4AD856DA"/>
    <w:rsid w:val="4D367DAF"/>
    <w:rsid w:val="4D426A4E"/>
    <w:rsid w:val="50C27A2F"/>
    <w:rsid w:val="57DA74B2"/>
    <w:rsid w:val="5D100901"/>
    <w:rsid w:val="5D965719"/>
    <w:rsid w:val="5EBB39EF"/>
    <w:rsid w:val="63A34684"/>
    <w:rsid w:val="74223BFB"/>
    <w:rsid w:val="7CDF5095"/>
    <w:rsid w:val="7E722B0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8">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20"/>
    <w:unhideWhenUsed/>
    <w:uiPriority w:val="99"/>
    <w:rPr>
      <w:b/>
      <w:bCs/>
    </w:rPr>
  </w:style>
  <w:style w:type="paragraph" w:styleId="3">
    <w:name w:val="annotation text"/>
    <w:basedOn w:val="1"/>
    <w:link w:val="19"/>
    <w:unhideWhenUsed/>
    <w:uiPriority w:val="99"/>
  </w:style>
  <w:style w:type="paragraph" w:styleId="4">
    <w:name w:val="Body Text"/>
    <w:basedOn w:val="1"/>
    <w:link w:val="18"/>
    <w:qFormat/>
    <w:uiPriority w:val="1"/>
    <w:pPr>
      <w:ind w:left="1360"/>
    </w:pPr>
    <w:rPr>
      <w:sz w:val="30"/>
      <w:szCs w:val="30"/>
    </w:r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u w:val="single"/>
    </w:rPr>
  </w:style>
  <w:style w:type="character" w:styleId="10">
    <w:name w:val="annotation reference"/>
    <w:basedOn w:val="8"/>
    <w:unhideWhenUsed/>
    <w:uiPriority w:val="99"/>
    <w:rPr>
      <w:sz w:val="21"/>
      <w:szCs w:val="21"/>
    </w:rPr>
  </w:style>
  <w:style w:type="paragraph" w:customStyle="1" w:styleId="12">
    <w:name w:val="Heading 1"/>
    <w:basedOn w:val="1"/>
    <w:qFormat/>
    <w:uiPriority w:val="1"/>
    <w:pPr>
      <w:spacing w:line="382" w:lineRule="exact"/>
      <w:ind w:left="1662" w:hanging="303"/>
      <w:outlineLvl w:val="1"/>
    </w:pPr>
    <w:rPr>
      <w:b/>
      <w:bCs/>
      <w:sz w:val="30"/>
      <w:szCs w:val="30"/>
    </w:rPr>
  </w:style>
  <w:style w:type="paragraph" w:customStyle="1" w:styleId="13">
    <w:name w:val="列出段落1"/>
    <w:basedOn w:val="1"/>
    <w:qFormat/>
    <w:uiPriority w:val="1"/>
    <w:pPr>
      <w:ind w:left="760" w:firstLine="600"/>
    </w:pPr>
  </w:style>
  <w:style w:type="paragraph" w:customStyle="1" w:styleId="14">
    <w:name w:val="Table Paragraph"/>
    <w:basedOn w:val="1"/>
    <w:qFormat/>
    <w:uiPriority w:val="1"/>
  </w:style>
  <w:style w:type="character" w:customStyle="1" w:styleId="15">
    <w:name w:val="页眉 Char"/>
    <w:basedOn w:val="8"/>
    <w:link w:val="7"/>
    <w:semiHidden/>
    <w:uiPriority w:val="99"/>
    <w:rPr>
      <w:rFonts w:ascii="仿宋" w:hAnsi="仿宋" w:eastAsia="仿宋" w:cs="仿宋"/>
      <w:sz w:val="18"/>
      <w:szCs w:val="18"/>
      <w:lang w:val="zh-CN" w:eastAsia="zh-CN" w:bidi="zh-CN"/>
    </w:rPr>
  </w:style>
  <w:style w:type="character" w:customStyle="1" w:styleId="16">
    <w:name w:val="页脚 Char"/>
    <w:basedOn w:val="8"/>
    <w:link w:val="6"/>
    <w:semiHidden/>
    <w:uiPriority w:val="99"/>
    <w:rPr>
      <w:rFonts w:ascii="仿宋" w:hAnsi="仿宋" w:eastAsia="仿宋" w:cs="仿宋"/>
      <w:sz w:val="18"/>
      <w:szCs w:val="18"/>
      <w:lang w:val="zh-CN" w:eastAsia="zh-CN" w:bidi="zh-CN"/>
    </w:rPr>
  </w:style>
  <w:style w:type="character" w:customStyle="1" w:styleId="17">
    <w:name w:val="批注框文本 Char"/>
    <w:basedOn w:val="8"/>
    <w:link w:val="5"/>
    <w:semiHidden/>
    <w:uiPriority w:val="99"/>
    <w:rPr>
      <w:rFonts w:ascii="仿宋" w:hAnsi="仿宋" w:eastAsia="仿宋" w:cs="仿宋"/>
      <w:sz w:val="18"/>
      <w:szCs w:val="18"/>
      <w:lang w:val="zh-CN" w:eastAsia="zh-CN" w:bidi="zh-CN"/>
    </w:rPr>
  </w:style>
  <w:style w:type="character" w:customStyle="1" w:styleId="18">
    <w:name w:val="正文文本 Char"/>
    <w:basedOn w:val="8"/>
    <w:link w:val="4"/>
    <w:uiPriority w:val="1"/>
    <w:rPr>
      <w:rFonts w:ascii="仿宋" w:hAnsi="仿宋" w:eastAsia="仿宋" w:cs="仿宋"/>
      <w:sz w:val="30"/>
      <w:szCs w:val="30"/>
      <w:lang w:val="zh-CN" w:eastAsia="zh-CN" w:bidi="zh-CN"/>
    </w:rPr>
  </w:style>
  <w:style w:type="character" w:customStyle="1" w:styleId="19">
    <w:name w:val="批注文字 Char"/>
    <w:basedOn w:val="8"/>
    <w:link w:val="3"/>
    <w:semiHidden/>
    <w:uiPriority w:val="99"/>
    <w:rPr>
      <w:rFonts w:ascii="仿宋" w:hAnsi="仿宋" w:eastAsia="仿宋" w:cs="仿宋"/>
      <w:sz w:val="22"/>
      <w:szCs w:val="22"/>
      <w:lang w:val="zh-CN" w:bidi="zh-CN"/>
    </w:rPr>
  </w:style>
  <w:style w:type="character" w:customStyle="1" w:styleId="20">
    <w:name w:val="批注主题 Char"/>
    <w:basedOn w:val="19"/>
    <w:link w:val="2"/>
    <w:semiHidden/>
    <w:uiPriority w:val="99"/>
    <w:rPr>
      <w:b/>
      <w:bCs/>
    </w:rPr>
  </w:style>
  <w:style w:type="table" w:customStyle="1" w:styleId="21">
    <w:name w:val="Table Normal"/>
    <w:unhideWhenUsed/>
    <w:qFormat/>
    <w:uiPriority w:val="2"/>
    <w:tblPr>
      <w:tblStyle w:val="11"/>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407</Words>
  <Characters>2324</Characters>
  <Lines>19</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陈炅炜</cp:lastModifiedBy>
  <cp:lastPrinted>2020-03-31T03:19:00Z</cp:lastPrinted>
  <dcterms:modified xsi:type="dcterms:W3CDTF">2021-04-01T08:59:30Z</dcterms:modified>
  <dc:title>  编号：57017</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2052-9.1.0.5019</vt:lpwstr>
  </property>
</Properties>
</file>