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银行资本金（或营运资金）本外币转换核准</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lang w:eastAsia="zh-CN"/>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10"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bookmarkStart w:id="0" w:name="_GoBack"/>
      <w:bookmarkEnd w:id="0"/>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办公地址：西安市高新路</w:t>
      </w:r>
      <w:r>
        <w:rPr>
          <w:rFonts w:hint="eastAsia" w:ascii="Times New Roman" w:hAnsi="Times New Roman" w:eastAsia="仿宋_GB2312" w:cs="Times New Roman"/>
          <w:sz w:val="30"/>
          <w:szCs w:val="30"/>
          <w:lang w:val="en-US" w:eastAsia="zh-CN"/>
        </w:rPr>
        <w:t>49号，中国人民银行西安分行机关大楼815房间。</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办公时间：工作日8:30-11:30,13:30-17:00。</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029-88150690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3" o:spid="_x0000_s1026" style="position:absolute;left:0;margin-left:-39.65pt;margin-top:29.05pt;height:421.55pt;width:459.7pt;rotation:0f;z-index:251658240;" coordorigin="1007,2645" coordsize="9194,8431">
            <o:lock v:ext="edit" position="f" selection="f" grouping="f" rotation="f" cropping="f" text="f" aspectratio="f"/>
            <v:shape id="Straight Connector 64" o:spid="_x0000_s1027" type="#_x0000_t32" style="position:absolute;left:2612;top:4069;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5" o:spid="_x0000_s1028" type="#_x0000_t32" style="position:absolute;left:3540;top:5165;height:1;width:1299;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6" o:spid="_x0000_s1029" type="#_x0000_t32" style="position:absolute;left:3667;top:596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7" o:spid="_x0000_s1030" type="#_x0000_t32" style="position:absolute;left:8191;top:4018;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8" o:spid="_x0000_s1031" type="#_x0000_t32" style="position:absolute;left:2629;top:4357;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9" o:spid="_x0000_s1032" type="#_x0000_t32" style="position:absolute;left:5392;top:802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0" o:spid="_x0000_s1033" type="#_x0000_t32" style="position:absolute;left:6547;top:8999;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1" o:spid="_x0000_s1034" type="#_x0000_t32" style="position:absolute;left:4432;top:8999;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2" o:spid="_x0000_s1035" type="#_x0000_t32" style="position:absolute;left:2612;top:6202;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73" o:spid="_x0000_s1036" type="#_x0000_t32" style="position:absolute;left:2612;top:7593;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74" o:spid="_x0000_s1037" type="#_x0000_t110" style="position:absolute;left:1007;top:4643;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75" o:spid="_x0000_s1038" style="position:absolute;left:7272;top:3846;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76" o:spid="_x0000_s1039" style="position:absolute;left:4839;top:4913;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77" o:spid="_x0000_s1040" style="position:absolute;left:4839;top:5765;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78" o:spid="_x0000_s1041" style="position:absolute;left:3433;top:7425;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79" o:spid="_x0000_s1042" style="position:absolute;left:3434;top:8465;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80" o:spid="_x0000_s1043" style="position:absolute;left:1771;top:2645;height:1424;width:274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81" o:spid="_x0000_s1044" style="position:absolute;left:3433;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82" o:spid="_x0000_s1045" style="position:absolute;left:5790;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2E9F"/>
    <w:rsid w:val="00017E6C"/>
    <w:rsid w:val="00022191"/>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3737"/>
    <w:rsid w:val="008D5FA0"/>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1B20658C"/>
    <w:rsid w:val="204F718E"/>
    <w:rsid w:val="26ED706D"/>
    <w:rsid w:val="294A10CA"/>
    <w:rsid w:val="299E3065"/>
    <w:rsid w:val="4F0E3574"/>
    <w:rsid w:val="6B61012F"/>
    <w:rsid w:val="7E09503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64"/>
        <o:r id="V:Rule2" type="connector" idref="#Straight Connector 65"/>
        <o:r id="V:Rule3" type="connector" idref="#Straight Connector 66"/>
        <o:r id="V:Rule4" type="connector" idref="#Straight Connector 67"/>
        <o:r id="V:Rule5" type="connector" idref="#Straight Connector 68"/>
        <o:r id="V:Rule6" type="connector" idref="#Straight Connector 69"/>
        <o:r id="V:Rule7" type="connector" idref="#Straight Connector 70"/>
        <o:r id="V:Rule8" type="connector" idref="#Straight Connector 71"/>
        <o:r id="V:Rule9" type="connector" idref="#Straight Connector 72"/>
        <o:r id="V:Rule10" type="connector" idref="#Straight Connector 7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332</Words>
  <Characters>1897</Characters>
  <Lines>15</Lines>
  <Paragraphs>4</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陈炅炜</cp:lastModifiedBy>
  <cp:lastPrinted>2017-11-24T00:22:00Z</cp:lastPrinted>
  <dcterms:modified xsi:type="dcterms:W3CDTF">2021-03-31T08:15:47Z</dcterms:modified>
  <dc:title>“银行资本金（或营运资金）本外币转换核准”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