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08" w:rsidRDefault="00A80008" w:rsidP="00A80008">
      <w:pPr>
        <w:jc w:val="center"/>
        <w:rPr>
          <w:rFonts w:ascii="方正小标宋_GBK" w:eastAsia="方正小标宋_GBK" w:hAnsi="方正小标宋_GBK" w:cs="方正小标宋_GBK" w:hint="eastAsia"/>
          <w:sz w:val="40"/>
          <w:szCs w:val="40"/>
        </w:rPr>
      </w:pPr>
      <w:bookmarkStart w:id="0" w:name="_Toc1851310758_WPSOffice_Level1"/>
      <w:r>
        <w:rPr>
          <w:rFonts w:ascii="方正小标宋_GBK" w:eastAsia="方正小标宋_GBK" w:hAnsi="方正小标宋_GBK" w:cs="方正小标宋_GBK"/>
          <w:sz w:val="40"/>
          <w:szCs w:val="40"/>
        </w:rPr>
        <w:t>总局办理的银行境外直接投资前期费用登记</w:t>
      </w:r>
      <w:bookmarkEnd w:id="0"/>
    </w:p>
    <w:p w:rsidR="00A80008" w:rsidRDefault="00A80008" w:rsidP="00A80008">
      <w:pPr>
        <w:jc w:val="left"/>
        <w:rPr>
          <w:rFonts w:ascii="方正小标宋_GBK" w:eastAsia="方正小标宋_GBK" w:hAnsi="方正小标宋_GBK" w:cs="方正小标宋_GBK"/>
          <w:sz w:val="40"/>
          <w:szCs w:val="40"/>
        </w:rPr>
      </w:pPr>
      <w:bookmarkStart w:id="1" w:name="_Toc2066626571_WPSOffice_Level1"/>
      <w:r>
        <w:rPr>
          <w:rFonts w:ascii="Times New Roman" w:eastAsia="黑体" w:hAnsi="Times New Roman" w:hint="eastAsia"/>
          <w:sz w:val="28"/>
          <w:szCs w:val="28"/>
        </w:rPr>
        <w:t>一、基本要素</w:t>
      </w:r>
      <w:bookmarkEnd w:id="1"/>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A80008" w:rsidRDefault="00A80008" w:rsidP="00A80008">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总局办理的银行境外直接投资前期费用登记</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A80008" w:rsidRDefault="00A80008" w:rsidP="00A80008">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（2）《中华人民共和国外汇管理条例》第十七条</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（1）《国务院对确需保留的行政审批项目设定行政许可的决定》</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（2）《境内机构境外直接投资外汇管理规定》（汇发〔2009〕30号文印发）第四条、第九条、第十条、第十四条</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（3）《国家外汇管理局关于境内银行境外直接投资外汇管理有关问题的通知》（汇发〔2010〕31号）第四条、第六条、第七条</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（4）《国家外汇管理局关于进一步改进和调整资本项目外汇管理政策的通知》（汇发〔2014〕2号）第三条</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（5）《国家外汇管理局行政许可实施办法》（国家外汇管理局公告2021年第1号）</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bCs/>
          <w:sz w:val="28"/>
          <w:szCs w:val="28"/>
        </w:rPr>
        <w:t>国家外汇管理局</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80008" w:rsidRDefault="00A80008" w:rsidP="00A8000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80008" w:rsidRDefault="00A80008" w:rsidP="00A8000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80008" w:rsidRDefault="00A80008" w:rsidP="00A8000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A80008" w:rsidRDefault="00A80008" w:rsidP="00A80008">
      <w:pPr>
        <w:spacing w:line="540" w:lineRule="exact"/>
        <w:outlineLvl w:val="1"/>
        <w:rPr>
          <w:rFonts w:ascii="Times New Roman" w:eastAsia="黑体" w:hAnsi="Times New Roman"/>
          <w:sz w:val="28"/>
          <w:szCs w:val="28"/>
        </w:rPr>
      </w:pPr>
      <w:bookmarkStart w:id="2" w:name="_Toc167219572_WPSOffice_Level1"/>
      <w:r>
        <w:rPr>
          <w:rFonts w:ascii="Times New Roman" w:eastAsia="黑体" w:hAnsi="Times New Roman" w:hint="eastAsia"/>
          <w:sz w:val="28"/>
          <w:szCs w:val="28"/>
        </w:rPr>
        <w:t>二、行政许可事项类型</w:t>
      </w:r>
      <w:bookmarkEnd w:id="2"/>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80008" w:rsidRDefault="00A80008" w:rsidP="00A80008">
      <w:pPr>
        <w:spacing w:line="540" w:lineRule="exact"/>
        <w:outlineLvl w:val="1"/>
        <w:rPr>
          <w:rFonts w:ascii="Times New Roman" w:eastAsia="黑体" w:hAnsi="Times New Roman"/>
          <w:sz w:val="28"/>
          <w:szCs w:val="28"/>
        </w:rPr>
      </w:pPr>
      <w:bookmarkStart w:id="3" w:name="_Toc482613132_WPSOffice_Level1"/>
      <w:r>
        <w:rPr>
          <w:rFonts w:ascii="Times New Roman" w:eastAsia="黑体" w:hAnsi="Times New Roman" w:hint="eastAsia"/>
          <w:sz w:val="28"/>
          <w:szCs w:val="28"/>
        </w:rPr>
        <w:t>三、行政许可条件</w:t>
      </w:r>
      <w:bookmarkEnd w:id="3"/>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《国家外汇管理局关于境内银行境外直接投资外汇管理有关问题的通知》（汇发〔2010〕31号）第七条境内银行可直接购汇或以自有外汇汇出境外直接投资前期费用……。</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《国家外汇管理局关于境内银行境外直接投资外汇管理有关问题的通知》（汇发〔2010〕31号）第七条境内银行可直接购汇或以自有外汇汇出境外直接投资前期费用……。</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A80008" w:rsidRDefault="00A80008" w:rsidP="00A80008">
      <w:pPr>
        <w:spacing w:line="540" w:lineRule="exact"/>
        <w:outlineLvl w:val="1"/>
        <w:rPr>
          <w:rFonts w:ascii="Times New Roman" w:eastAsia="黑体" w:hAnsi="Times New Roman"/>
          <w:sz w:val="28"/>
          <w:szCs w:val="28"/>
        </w:rPr>
      </w:pPr>
      <w:bookmarkStart w:id="4" w:name="_Toc1089283446_WPSOffice_Level1"/>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A80008" w:rsidRDefault="00A80008" w:rsidP="00A80008">
      <w:pPr>
        <w:tabs>
          <w:tab w:val="left" w:pos="312"/>
        </w:tabs>
        <w:spacing w:line="600" w:lineRule="exact"/>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80008" w:rsidRDefault="00A80008" w:rsidP="00A80008">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80008" w:rsidRDefault="00A80008" w:rsidP="00A80008">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A80008" w:rsidRDefault="00A80008" w:rsidP="00A80008">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A80008" w:rsidRDefault="00A80008" w:rsidP="00A80008">
      <w:pPr>
        <w:spacing w:line="540" w:lineRule="exact"/>
        <w:outlineLvl w:val="1"/>
        <w:rPr>
          <w:rFonts w:ascii="Times New Roman" w:eastAsia="黑体" w:hAnsi="Times New Roman"/>
          <w:sz w:val="28"/>
          <w:szCs w:val="28"/>
        </w:rPr>
      </w:pPr>
      <w:bookmarkStart w:id="5" w:name="_Toc963564691_WPSOffice_Level1"/>
      <w:r>
        <w:rPr>
          <w:rFonts w:ascii="Times New Roman" w:eastAsia="黑体" w:hAnsi="Times New Roman" w:hint="eastAsia"/>
          <w:sz w:val="28"/>
          <w:szCs w:val="28"/>
        </w:rPr>
        <w:t>五、申请材料</w:t>
      </w:r>
      <w:bookmarkEnd w:id="5"/>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加盖公章的书面申请（包括境外直接投资总额、各方出资额、出资方式，以及所需前期费用金额、用途和资金来源说明等）原件1份。</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境内机构有效的营业执照（统一社会信用代码证）或注册登记证明及组织机构代码证（验原件，留存复印件）。</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境内机构参与投标、并购或合资合作项目的相关文件（包括中外方签署的意向书、备忘录或框架协议等）。</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境内机构已向境外直接投资主管部门报送的书面申请。</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境内机构出具的前期费用使用书面承诺函。</w:t>
      </w:r>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境外直接投资外汇管理规定》（汇发〔2009〕30号文印发）第十四条境内机构向境外汇出前期费用，……，并持下列材料向所在地外汇局申请：（一）书面申请（包括境外直接投资总额、各方出资额、出资方式，以及所需前期费用金额、用途和资金来源说明等）；（二）境内机构有效的营业执照或注册登记证明及组织机构代码证；（三）境内机构参与投标、并购或合资合作项目的相关文件（包括中外方签署的意向书、备忘录或框架协议等）；（四）境内机构已向</w:t>
      </w:r>
      <w:r>
        <w:rPr>
          <w:rFonts w:ascii="方正仿宋_GBK" w:eastAsia="方正仿宋_GBK" w:hAnsi="方正仿宋_GBK" w:cs="方正仿宋_GBK" w:hint="eastAsia"/>
          <w:sz w:val="28"/>
          <w:szCs w:val="28"/>
        </w:rPr>
        <w:lastRenderedPageBreak/>
        <w:t>境外直接投资主管部门报送的书面申请；（五）境内机构出具的前期费用使用书面承诺函；……。</w:t>
      </w:r>
    </w:p>
    <w:p w:rsidR="00A80008" w:rsidRDefault="00A80008" w:rsidP="00A80008">
      <w:pPr>
        <w:spacing w:line="540" w:lineRule="exact"/>
        <w:outlineLvl w:val="1"/>
        <w:rPr>
          <w:rFonts w:ascii="Times New Roman" w:eastAsia="黑体" w:hAnsi="Times New Roman"/>
          <w:sz w:val="28"/>
          <w:szCs w:val="28"/>
        </w:rPr>
      </w:pPr>
      <w:bookmarkStart w:id="6" w:name="_Toc1720577311_WPSOffice_Level1"/>
      <w:r>
        <w:rPr>
          <w:rFonts w:ascii="Times New Roman" w:eastAsia="黑体" w:hAnsi="Times New Roman" w:hint="eastAsia"/>
          <w:sz w:val="28"/>
          <w:szCs w:val="28"/>
        </w:rPr>
        <w:t>六、中介服务</w:t>
      </w:r>
      <w:bookmarkEnd w:id="6"/>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80008" w:rsidRDefault="00A80008" w:rsidP="00A80008">
      <w:pPr>
        <w:spacing w:line="600" w:lineRule="exact"/>
        <w:rPr>
          <w:rFonts w:ascii="Times New Roman" w:eastAsia="仿宋GB2312" w:hAnsi="Times New Roman"/>
          <w:sz w:val="28"/>
          <w:szCs w:val="28"/>
        </w:rPr>
      </w:pPr>
      <w:bookmarkStart w:id="7" w:name="_Toc338335684_WPSOffice_Level1"/>
      <w:r>
        <w:rPr>
          <w:rFonts w:ascii="Times New Roman" w:eastAsia="仿宋GB2312" w:hAnsi="Times New Roman" w:hint="eastAsia"/>
          <w:sz w:val="28"/>
          <w:szCs w:val="28"/>
        </w:rPr>
        <w:t>七、</w:t>
      </w:r>
      <w:r>
        <w:rPr>
          <w:rFonts w:ascii="Times New Roman" w:eastAsia="黑体" w:hAnsi="Times New Roman" w:hint="eastAsia"/>
          <w:sz w:val="28"/>
          <w:szCs w:val="28"/>
        </w:rPr>
        <w:t>审批程序</w:t>
      </w:r>
      <w:bookmarkEnd w:id="7"/>
    </w:p>
    <w:p w:rsidR="00A80008" w:rsidRDefault="00A80008" w:rsidP="00A800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A80008" w:rsidRDefault="00A80008" w:rsidP="00A8000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A80008" w:rsidRDefault="00A80008" w:rsidP="00A8000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80008" w:rsidRDefault="00A80008" w:rsidP="00A80008">
      <w:pPr>
        <w:spacing w:line="540" w:lineRule="exact"/>
        <w:ind w:firstLineChars="200" w:firstLine="560"/>
        <w:outlineLvl w:val="2"/>
        <w:rPr>
          <w:rFonts w:ascii="Times New Roman" w:eastAsia="仿宋GB2312" w:hAnsi="Times New Roman"/>
          <w:b/>
          <w:bCs/>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w:t>
      </w:r>
      <w:r>
        <w:rPr>
          <w:rFonts w:ascii="方正仿宋_GBK" w:eastAsia="方正仿宋_GBK" w:hAnsi="方正仿宋_GBK" w:cs="方正仿宋_GBK"/>
          <w:sz w:val="28"/>
          <w:szCs w:val="28"/>
        </w:rPr>
        <w:lastRenderedPageBreak/>
        <w:t>法定形式的，应当场或在收到申请材料之日起5个工作日内作出要求申请人补正材料的决定，出具补正告知书，一次性告知申请人需要补正的全部内容；逾期不告知的，自收到申请材料之日起即为受理；</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A80008" w:rsidRDefault="00A80008" w:rsidP="00A8000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）申请符合法定条件、拟准予行政许可的，应出具准予行政许可的书面决定。准予行政许可的书面决定应载明名称、出具单位、被许可人姓名或名称、行政许可事项、颁发日期、有效期（如有）等；</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）申请不符合法定条件、拟不予行政许可的，应出具不予行政许可决定书，并说明不予行政许可的理由，告知申请人享有依法申请行政复议的权利。</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80008" w:rsidRDefault="00A80008" w:rsidP="00A80008">
      <w:pPr>
        <w:spacing w:line="540" w:lineRule="exact"/>
        <w:outlineLvl w:val="1"/>
        <w:rPr>
          <w:rFonts w:ascii="Times New Roman" w:eastAsia="黑体" w:hAnsi="Times New Roman"/>
          <w:sz w:val="28"/>
          <w:szCs w:val="28"/>
        </w:rPr>
      </w:pPr>
      <w:bookmarkStart w:id="8" w:name="_Toc1464556120_WPSOffice_Level1"/>
      <w:r>
        <w:rPr>
          <w:rFonts w:ascii="Times New Roman" w:eastAsia="黑体" w:hAnsi="Times New Roman" w:hint="eastAsia"/>
          <w:sz w:val="28"/>
          <w:szCs w:val="28"/>
        </w:rPr>
        <w:t>八、受理和审批时限</w:t>
      </w:r>
      <w:bookmarkEnd w:id="8"/>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A80008" w:rsidRDefault="00A80008" w:rsidP="00A8000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80008" w:rsidRDefault="00A80008" w:rsidP="00A80008">
      <w:pPr>
        <w:spacing w:line="540" w:lineRule="exact"/>
        <w:ind w:firstLineChars="200" w:firstLine="560"/>
        <w:outlineLvl w:val="2"/>
        <w:rPr>
          <w:rFonts w:ascii="Times New Roman" w:eastAsia="仿宋GB2312" w:hAnsi="Times New Roman"/>
          <w:b/>
          <w:bCs/>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A80008" w:rsidRDefault="00A80008" w:rsidP="00A8000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各级外汇局对行政许可办理时限具有对外承诺的，应按照其承诺的时限完成；对外承诺的时限应短于20个工作日。</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A80008" w:rsidRDefault="00A80008" w:rsidP="00A80008">
      <w:pPr>
        <w:spacing w:line="540" w:lineRule="exact"/>
        <w:outlineLvl w:val="1"/>
        <w:rPr>
          <w:rFonts w:ascii="Times New Roman" w:eastAsia="黑体" w:hAnsi="Times New Roman"/>
          <w:sz w:val="28"/>
          <w:szCs w:val="28"/>
        </w:rPr>
      </w:pPr>
      <w:bookmarkStart w:id="9" w:name="_Toc1791279623_WPSOffice_Level1"/>
      <w:r>
        <w:rPr>
          <w:rFonts w:ascii="Times New Roman" w:eastAsia="黑体" w:hAnsi="Times New Roman" w:hint="eastAsia"/>
          <w:sz w:val="28"/>
          <w:szCs w:val="28"/>
        </w:rPr>
        <w:t>九、收费</w:t>
      </w:r>
      <w:bookmarkEnd w:id="9"/>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A80008" w:rsidRDefault="00A80008" w:rsidP="00A80008">
      <w:pPr>
        <w:spacing w:line="540" w:lineRule="exact"/>
        <w:outlineLvl w:val="1"/>
        <w:rPr>
          <w:rFonts w:ascii="Times New Roman" w:eastAsia="黑体" w:hAnsi="Times New Roman"/>
          <w:sz w:val="28"/>
          <w:szCs w:val="28"/>
        </w:rPr>
      </w:pPr>
      <w:bookmarkStart w:id="10" w:name="_Toc73745573_WPSOffice_Level1"/>
      <w:r>
        <w:rPr>
          <w:rFonts w:ascii="Times New Roman" w:eastAsia="黑体" w:hAnsi="Times New Roman" w:hint="eastAsia"/>
          <w:sz w:val="28"/>
          <w:szCs w:val="28"/>
        </w:rPr>
        <w:t>十、行政许可证件</w:t>
      </w:r>
      <w:bookmarkEnd w:id="10"/>
    </w:p>
    <w:p w:rsidR="00A80008" w:rsidRDefault="00A80008" w:rsidP="00A8000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《业务登记凭证》</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80008" w:rsidRDefault="00A80008" w:rsidP="00A80008">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A80008" w:rsidRDefault="00A80008" w:rsidP="00A8000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A80008" w:rsidRDefault="00A80008" w:rsidP="00A80008">
      <w:pPr>
        <w:spacing w:line="540" w:lineRule="exact"/>
        <w:outlineLvl w:val="1"/>
        <w:rPr>
          <w:rFonts w:ascii="Times New Roman" w:eastAsia="黑体" w:hAnsi="Times New Roman"/>
          <w:sz w:val="28"/>
          <w:szCs w:val="28"/>
        </w:rPr>
      </w:pPr>
      <w:bookmarkStart w:id="11" w:name="_Toc1183073671_WPSOffice_Level1"/>
      <w:r>
        <w:rPr>
          <w:rFonts w:ascii="Times New Roman" w:eastAsia="黑体" w:hAnsi="Times New Roman" w:hint="eastAsia"/>
          <w:sz w:val="28"/>
          <w:szCs w:val="28"/>
        </w:rPr>
        <w:t>十一、行政许可数量限制</w:t>
      </w:r>
      <w:bookmarkEnd w:id="11"/>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80008" w:rsidRDefault="00A80008" w:rsidP="00A8000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80008" w:rsidRDefault="00A80008" w:rsidP="00A8000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A80008" w:rsidRDefault="00A80008" w:rsidP="00A80008">
      <w:pPr>
        <w:spacing w:line="540" w:lineRule="exact"/>
        <w:outlineLvl w:val="1"/>
        <w:rPr>
          <w:rFonts w:ascii="Times New Roman" w:eastAsia="黑体" w:hAnsi="Times New Roman"/>
          <w:sz w:val="28"/>
          <w:szCs w:val="28"/>
        </w:rPr>
      </w:pPr>
      <w:bookmarkStart w:id="12" w:name="_Toc431498520_WPSOffice_Level1"/>
      <w:r>
        <w:rPr>
          <w:rFonts w:ascii="Times New Roman" w:eastAsia="黑体" w:hAnsi="Times New Roman" w:hint="eastAsia"/>
          <w:sz w:val="28"/>
          <w:szCs w:val="28"/>
        </w:rPr>
        <w:t>十二、行政许可后年检</w:t>
      </w:r>
      <w:bookmarkEnd w:id="12"/>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80008" w:rsidRDefault="00A80008" w:rsidP="00A8000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A80008" w:rsidRDefault="00A80008" w:rsidP="00A8000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A80008" w:rsidRDefault="00A80008" w:rsidP="00A8000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80008" w:rsidRDefault="00A80008" w:rsidP="00A80008">
      <w:pPr>
        <w:spacing w:line="540" w:lineRule="exact"/>
        <w:outlineLvl w:val="2"/>
        <w:rPr>
          <w:rFonts w:ascii="Times New Roman" w:eastAsia="仿宋GB2312" w:hAnsi="Times New Roman"/>
          <w:sz w:val="28"/>
          <w:szCs w:val="28"/>
        </w:rPr>
      </w:pPr>
      <w:bookmarkStart w:id="13" w:name="_Toc902798284_WPSOffice_Level1"/>
      <w:r>
        <w:rPr>
          <w:rFonts w:ascii="Times New Roman" w:eastAsia="黑体" w:hAnsi="Times New Roman" w:hint="eastAsia"/>
          <w:sz w:val="28"/>
          <w:szCs w:val="28"/>
        </w:rPr>
        <w:t>十三、行政许可后年报</w:t>
      </w:r>
      <w:bookmarkEnd w:id="13"/>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80008" w:rsidRDefault="00A80008" w:rsidP="00A80008">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80008" w:rsidRDefault="00A80008" w:rsidP="00A80008">
      <w:pPr>
        <w:spacing w:line="540" w:lineRule="exact"/>
        <w:outlineLvl w:val="1"/>
        <w:rPr>
          <w:rFonts w:ascii="Times New Roman" w:eastAsia="黑体" w:hAnsi="Times New Roman"/>
          <w:sz w:val="28"/>
          <w:szCs w:val="28"/>
        </w:rPr>
      </w:pPr>
      <w:bookmarkStart w:id="14" w:name="_Toc602495773_WPSOffice_Level1"/>
      <w:r>
        <w:rPr>
          <w:rFonts w:ascii="Times New Roman" w:eastAsia="黑体" w:hAnsi="Times New Roman" w:hint="eastAsia"/>
          <w:sz w:val="28"/>
          <w:szCs w:val="28"/>
        </w:rPr>
        <w:t>十四、监管主体</w:t>
      </w:r>
      <w:bookmarkEnd w:id="14"/>
    </w:p>
    <w:p w:rsidR="00A80008" w:rsidRDefault="00A80008" w:rsidP="00A80008">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A80008" w:rsidRDefault="00A80008" w:rsidP="00A80008">
      <w:pPr>
        <w:spacing w:line="540" w:lineRule="exact"/>
        <w:outlineLvl w:val="1"/>
        <w:rPr>
          <w:rFonts w:ascii="Times New Roman" w:eastAsia="黑体" w:hAnsi="Times New Roman"/>
          <w:sz w:val="28"/>
          <w:szCs w:val="28"/>
        </w:rPr>
      </w:pPr>
      <w:bookmarkStart w:id="15" w:name="_Toc1425129568_WPSOffice_Level1"/>
      <w:r>
        <w:rPr>
          <w:rFonts w:ascii="Times New Roman" w:eastAsia="黑体" w:hAnsi="Times New Roman" w:hint="eastAsia"/>
          <w:sz w:val="28"/>
          <w:szCs w:val="28"/>
        </w:rPr>
        <w:t>十五、业务办理信息</w:t>
      </w:r>
      <w:bookmarkEnd w:id="15"/>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A80008" w:rsidRDefault="00A80008" w:rsidP="00A80008">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不支持线上办理相关业务</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A80008" w:rsidRDefault="00A80008" w:rsidP="00A8000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（010）68402163</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A80008" w:rsidRDefault="00A80008" w:rsidP="00A8000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A80008" w:rsidRDefault="00A611B3"/>
    <w:sectPr w:rsidR="00A611B3" w:rsidRPr="00A80008"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0008"/>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4028"/>
    <w:rsid w:val="00A05888"/>
    <w:rsid w:val="00A16283"/>
    <w:rsid w:val="00A173DD"/>
    <w:rsid w:val="00A22672"/>
    <w:rsid w:val="00A261B6"/>
    <w:rsid w:val="00A36A2D"/>
    <w:rsid w:val="00A53C34"/>
    <w:rsid w:val="00A611B3"/>
    <w:rsid w:val="00A70665"/>
    <w:rsid w:val="00A80008"/>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0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2023-10-07T06:21:00Z</dcterms:created>
  <dcterms:modified xsi:type="dcterms:W3CDTF">2023-10-07T06:21:00Z</dcterms:modified>
</cp:coreProperties>
</file>