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bookmarkStart w:id="0" w:name="OLE_LINK1"/>
      <w:r>
        <w:rPr>
          <w:rFonts w:hint="eastAsia" w:ascii="方正小标宋_GBK" w:hAnsi="方正小标宋_GBK" w:eastAsia="方正小标宋_GBK" w:cs="方正小标宋_GBK"/>
          <w:sz w:val="40"/>
          <w:szCs w:val="40"/>
        </w:rPr>
        <w:t>省级分局和计划单列市分局办理的</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超期限或无法原路退汇的经常项目收支登记</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【000171102002】</w:t>
      </w:r>
      <w:bookmarkEnd w:id="0"/>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经常项目特定收支业务核准【00017110200Y】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省级分局和计划单列市分局办理的超期限或无法原路退汇的经常项目收支登记【000171102002】</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1.省级分局和计划单列市分局办理的超期限或无法原路退汇的经常项目收支登记(00017110200201)</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hint="eastAsia" w:ascii="方正仿宋_GBK" w:hAnsi="方正仿宋_GBK" w:eastAsia="方正仿宋_GBK" w:cs="方正仿宋_GBK"/>
          <w:sz w:val="28"/>
          <w:szCs w:val="28"/>
          <w:lang w:eastAsia="zh-CN"/>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国家外汇管理局关于进一步优化贸易外汇业务管理的通知</w:t>
      </w:r>
      <w:r>
        <w:rPr>
          <w:rFonts w:hint="eastAsia" w:ascii="方正仿宋_GBK" w:hAnsi="方正仿宋_GBK" w:eastAsia="方正仿宋_GBK" w:cs="方正仿宋_GBK"/>
          <w:sz w:val="28"/>
          <w:szCs w:val="28"/>
          <w:lang w:eastAsia="zh-CN"/>
        </w:rPr>
        <w:t>》（汇发</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lang w:val="en-US" w:eastAsia="zh-CN"/>
        </w:rPr>
        <w:t>24</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lang w:eastAsia="zh-CN"/>
        </w:rPr>
        <w:t>号）第三条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《国家外汇管理局关于印发</w:t>
      </w:r>
      <w:r>
        <w:rPr>
          <w:rFonts w:hint="eastAsia" w:ascii="微软雅黑" w:hAnsi="微软雅黑" w:eastAsia="微软雅黑" w:cs="微软雅黑"/>
          <w:sz w:val="28"/>
          <w:szCs w:val="28"/>
          <w:lang w:eastAsia="zh-CN"/>
        </w:rPr>
        <w:t>〈</w:t>
      </w:r>
      <w:r>
        <w:rPr>
          <w:rFonts w:hint="eastAsia" w:ascii="方正仿宋_GBK" w:hAnsi="方正仿宋_GBK" w:eastAsia="方正仿宋_GBK" w:cs="方正仿宋_GBK"/>
          <w:sz w:val="28"/>
          <w:szCs w:val="28"/>
        </w:rPr>
        <w:t>经常项目外汇业务指引（2020年版）</w:t>
      </w:r>
      <w:r>
        <w:rPr>
          <w:rFonts w:hint="eastAsia" w:ascii="微软雅黑" w:hAnsi="微软雅黑" w:eastAsia="微软雅黑" w:cs="微软雅黑"/>
          <w:sz w:val="28"/>
          <w:szCs w:val="28"/>
          <w:lang w:eastAsia="zh-CN"/>
        </w:rPr>
        <w:t>〉</w:t>
      </w:r>
      <w:r>
        <w:rPr>
          <w:rFonts w:hint="eastAsia" w:ascii="方正仿宋_GBK" w:hAnsi="方正仿宋_GBK" w:eastAsia="方正仿宋_GBK" w:cs="方正仿宋_GBK"/>
          <w:sz w:val="28"/>
          <w:szCs w:val="28"/>
        </w:rPr>
        <w:t>的通知》</w:t>
      </w:r>
      <w:r>
        <w:rPr>
          <w:rFonts w:ascii="方正仿宋_GBK" w:hAnsi="方正仿宋_GBK" w:eastAsia="方正仿宋_GBK" w:cs="方正仿宋_GBK"/>
          <w:sz w:val="28"/>
          <w:szCs w:val="28"/>
        </w:rPr>
        <w:t>（汇发〔2020〕14号）</w:t>
      </w:r>
      <w:r>
        <w:rPr>
          <w:rFonts w:hint="eastAsia" w:ascii="方正仿宋_GBK" w:hAnsi="方正仿宋_GBK" w:eastAsia="方正仿宋_GBK" w:cs="方正仿宋_GBK"/>
          <w:sz w:val="28"/>
          <w:szCs w:val="28"/>
          <w:lang w:eastAsia="zh-CN"/>
        </w:rPr>
        <w:t>附件</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第二十三条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《国家外汇管理局行政许可实施办法》（国家外汇管理局公告2021年第1号）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进口付汇事前审核,出口收汇事前审核</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）基于真实合规交易背景。</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对于A类企业单笔等值</w:t>
      </w:r>
      <w:r>
        <w:rPr>
          <w:rFonts w:hint="eastAsia" w:ascii="方正仿宋_GBK" w:hAnsi="方正仿宋_GBK" w:eastAsia="方正仿宋_GBK" w:cs="方正仿宋_GBK"/>
          <w:sz w:val="28"/>
          <w:szCs w:val="28"/>
          <w:lang w:val="en-US" w:eastAsia="zh-CN"/>
        </w:rPr>
        <w:t>20</w:t>
      </w:r>
      <w:r>
        <w:rPr>
          <w:rFonts w:ascii="方正仿宋_GBK" w:hAnsi="方正仿宋_GBK" w:eastAsia="方正仿宋_GBK" w:cs="方正仿宋_GBK"/>
          <w:sz w:val="28"/>
          <w:szCs w:val="28"/>
        </w:rPr>
        <w:t>万美元以上（不含）或B、C类企业的下述情形的退汇：</w:t>
      </w:r>
    </w:p>
    <w:p>
      <w:pPr>
        <w:spacing w:line="600" w:lineRule="exact"/>
        <w:ind w:firstLine="560" w:firstLineChars="200"/>
        <w:rPr>
          <w:rFonts w:ascii="方正仿宋_GBK" w:hAnsi="方正仿宋_GBK" w:eastAsia="方正仿宋_GBK" w:cs="方正仿宋_GBK"/>
          <w:sz w:val="28"/>
          <w:szCs w:val="28"/>
        </w:rPr>
      </w:pPr>
      <w:r>
        <w:rPr>
          <w:rFonts w:hint="default" w:ascii="Calibri" w:hAnsi="Calibri" w:eastAsia="方正仿宋_GBK" w:cs="Calibri"/>
          <w:sz w:val="28"/>
          <w:szCs w:val="28"/>
        </w:rPr>
        <w:t>①</w:t>
      </w:r>
      <w:r>
        <w:rPr>
          <w:rFonts w:ascii="方正仿宋_GBK" w:hAnsi="方正仿宋_GBK" w:eastAsia="方正仿宋_GBK" w:cs="方正仿宋_GBK"/>
          <w:sz w:val="28"/>
          <w:szCs w:val="28"/>
        </w:rPr>
        <w:t>退汇日期与原收（付）款日期间隔在180天以上（不含）；或</w:t>
      </w:r>
    </w:p>
    <w:p>
      <w:pPr>
        <w:spacing w:line="600" w:lineRule="exact"/>
        <w:ind w:firstLine="560" w:firstLineChars="200"/>
        <w:rPr>
          <w:rFonts w:ascii="方正仿宋_GBK" w:hAnsi="方正仿宋_GBK" w:eastAsia="方正仿宋_GBK" w:cs="方正仿宋_GBK"/>
          <w:sz w:val="28"/>
          <w:szCs w:val="28"/>
        </w:rPr>
      </w:pPr>
      <w:r>
        <w:rPr>
          <w:rFonts w:hint="default" w:ascii="Calibri" w:hAnsi="Calibri" w:eastAsia="方正仿宋_GBK" w:cs="Calibri"/>
          <w:sz w:val="28"/>
          <w:szCs w:val="28"/>
        </w:rPr>
        <w:t>②</w:t>
      </w:r>
      <w:r>
        <w:rPr>
          <w:rFonts w:ascii="方正仿宋_GBK" w:hAnsi="方正仿宋_GBK" w:eastAsia="方正仿宋_GBK" w:cs="方正仿宋_GBK"/>
          <w:sz w:val="28"/>
          <w:szCs w:val="28"/>
        </w:rPr>
        <w:t>特殊情况导致进口项下退汇的境外付款人不为原收款人、境内收款人不为原付款人，或出口项下退汇的境内付款人不为原收款人、境外收款人不为原付款人。</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hint="eastAsia"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国家外汇管理局关于进一步优化贸易外汇业务管理的通知</w:t>
      </w:r>
      <w:r>
        <w:rPr>
          <w:rFonts w:hint="eastAsia" w:ascii="方正仿宋_GBK" w:hAnsi="方正仿宋_GBK" w:eastAsia="方正仿宋_GBK" w:cs="方正仿宋_GBK"/>
          <w:sz w:val="28"/>
          <w:szCs w:val="28"/>
          <w:lang w:eastAsia="zh-CN"/>
        </w:rPr>
        <w:t>》（汇发</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lang w:val="en-US" w:eastAsia="zh-CN"/>
        </w:rPr>
        <w:t>24</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lang w:eastAsia="zh-CN"/>
        </w:rPr>
        <w:t>号）</w:t>
      </w:r>
      <w:r>
        <w:rPr>
          <w:rFonts w:hint="eastAsia" w:ascii="方正仿宋_GBK" w:hAnsi="方正仿宋_GBK" w:eastAsia="方正仿宋_GBK" w:cs="方正仿宋_GBK"/>
          <w:sz w:val="28"/>
          <w:szCs w:val="28"/>
        </w:rPr>
        <w:t>三、放宽货物贸易特殊退汇免于登记业务权限</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A类企业单笔等值20 万美元以下（含）的，退汇日期与原收、付款日期间隔在180 天以上（不含）或由于特殊情况无法原路退</w:t>
      </w:r>
      <w:r>
        <w:rPr>
          <w:rFonts w:hint="eastAsia" w:ascii="方正仿宋_GBK" w:hAnsi="方正仿宋_GBK" w:eastAsia="方正仿宋_GBK" w:cs="方正仿宋_GBK"/>
          <w:sz w:val="28"/>
          <w:szCs w:val="28"/>
          <w:lang w:eastAsia="zh-CN"/>
        </w:rPr>
        <w:t>回</w:t>
      </w:r>
      <w:r>
        <w:rPr>
          <w:rFonts w:hint="eastAsia" w:ascii="方正仿宋_GBK" w:hAnsi="方正仿宋_GBK" w:eastAsia="方正仿宋_GBK" w:cs="方正仿宋_GBK"/>
          <w:sz w:val="28"/>
          <w:szCs w:val="28"/>
        </w:rPr>
        <w:t>的货物贸易退汇，可直接在银行办理，另有规定的除外。</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之前规定与本通知内容不一致的，以本通知为准。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《国家外汇管理局关于印发</w:t>
      </w:r>
      <w:r>
        <w:rPr>
          <w:rFonts w:hint="eastAsia" w:ascii="微软雅黑" w:hAnsi="微软雅黑" w:eastAsia="微软雅黑" w:cs="微软雅黑"/>
          <w:sz w:val="28"/>
          <w:szCs w:val="28"/>
          <w:lang w:eastAsia="zh-CN"/>
        </w:rPr>
        <w:t>〈</w:t>
      </w:r>
      <w:r>
        <w:rPr>
          <w:rFonts w:hint="eastAsia" w:ascii="方正仿宋_GBK" w:hAnsi="方正仿宋_GBK" w:eastAsia="方正仿宋_GBK" w:cs="方正仿宋_GBK"/>
          <w:sz w:val="28"/>
          <w:szCs w:val="28"/>
        </w:rPr>
        <w:t>经常项目外汇业务指引（2020年版）</w:t>
      </w:r>
      <w:r>
        <w:rPr>
          <w:rFonts w:hint="eastAsia" w:ascii="微软雅黑" w:hAnsi="微软雅黑" w:eastAsia="微软雅黑" w:cs="微软雅黑"/>
          <w:sz w:val="28"/>
          <w:szCs w:val="28"/>
          <w:lang w:eastAsia="zh-CN"/>
        </w:rPr>
        <w:t>〉</w:t>
      </w:r>
      <w:r>
        <w:rPr>
          <w:rFonts w:hint="eastAsia" w:ascii="方正仿宋_GBK" w:hAnsi="方正仿宋_GBK" w:eastAsia="方正仿宋_GBK" w:cs="方正仿宋_GBK"/>
          <w:sz w:val="28"/>
          <w:szCs w:val="28"/>
        </w:rPr>
        <w:t>的通知》</w:t>
      </w:r>
      <w:r>
        <w:rPr>
          <w:rFonts w:ascii="方正仿宋_GBK" w:hAnsi="方正仿宋_GBK" w:eastAsia="方正仿宋_GBK" w:cs="方正仿宋_GBK"/>
          <w:sz w:val="28"/>
          <w:szCs w:val="28"/>
        </w:rPr>
        <w:t>（汇发〔2020〕14号）</w:t>
      </w:r>
      <w:r>
        <w:rPr>
          <w:rFonts w:hint="eastAsia" w:ascii="方正仿宋_GBK" w:hAnsi="方正仿宋_GBK" w:eastAsia="方正仿宋_GBK" w:cs="方正仿宋_GBK"/>
          <w:sz w:val="28"/>
          <w:szCs w:val="28"/>
          <w:lang w:eastAsia="zh-CN"/>
        </w:rPr>
        <w:t>附件</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第二十三条企业办理下列货物贸易外汇收支业务，应在收汇、付汇、开证、出口贸易融资放款或出口收入待核查账户资金结汇或划出前，提交下列材料到所在地外汇局审核真实性后办理登记：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退汇日期与原收、付款日期在180天以上（不含）或由于特殊情况无法原路退回的退汇业务，对于A类企业单笔等值5万美元以上（不含）或B、C类企业：提交书面申请（说明需要登记事项的具体内容，超期限或无法原路退汇的原因）、超期限或无法原路退汇的证明材料、原收付汇凭证、原进出口合同（因错误汇入以外的其他原因产生的贸易退汇时提供）、进出口货物报关单（发生货物退运时提供）。需办理登记的货物贸易外汇收支业务，银行应凭外汇局签发的《登记表》办理，并通过货贸系统签注《登记表》使用情况……。</w:t>
      </w:r>
    </w:p>
    <w:p>
      <w:pPr>
        <w:spacing w:line="540" w:lineRule="exact"/>
        <w:ind w:firstLine="0" w:firstLineChars="0"/>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 xml:space="preserve">6.具体改革举措: </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ind w:firstLine="0" w:firstLineChars="0"/>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1.申请材料名称</w:t>
      </w:r>
    </w:p>
    <w:p>
      <w:pPr>
        <w:spacing w:line="6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加盖公章的书面申请原件1份。</w:t>
      </w:r>
    </w:p>
    <w:p>
      <w:pPr>
        <w:spacing w:line="6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超期限或无法原路退汇的证明材料原件或加盖公章的复印件1份。</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原</w:t>
      </w:r>
      <w:r>
        <w:rPr>
          <w:rFonts w:hint="eastAsia" w:ascii="方正仿宋_GBK" w:hAnsi="方正仿宋_GBK" w:eastAsia="方正仿宋_GBK" w:cs="方正仿宋_GBK"/>
          <w:sz w:val="28"/>
          <w:szCs w:val="28"/>
          <w:highlight w:val="none"/>
          <w:lang w:eastAsia="zh-CN"/>
        </w:rPr>
        <w:t>付汇</w:t>
      </w:r>
      <w:r>
        <w:rPr>
          <w:rFonts w:hint="eastAsia" w:ascii="方正仿宋_GBK" w:hAnsi="方正仿宋_GBK" w:eastAsia="方正仿宋_GBK" w:cs="方正仿宋_GBK"/>
          <w:sz w:val="28"/>
          <w:szCs w:val="28"/>
          <w:highlight w:val="none"/>
        </w:rPr>
        <w:t>/收汇凭证原件或加盖公章的复印件1份。</w:t>
      </w:r>
      <w:r>
        <w:rPr>
          <w:rFonts w:hint="eastAsia" w:ascii="方正仿宋_GBK" w:hAnsi="方正仿宋_GBK" w:eastAsia="方正仿宋_GBK" w:cs="方正仿宋_GBK"/>
          <w:sz w:val="28"/>
          <w:szCs w:val="28"/>
          <w:highlight w:val="none"/>
        </w:rPr>
        <w:tab/>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报关单原件或加盖公章的复印件</w:t>
      </w:r>
      <w:r>
        <w:rPr>
          <w:rFonts w:hint="eastAsia" w:ascii="方正仿宋_GBK" w:hAnsi="方正仿宋_GBK" w:eastAsia="方正仿宋_GBK" w:cs="方正仿宋_GBK"/>
          <w:sz w:val="28"/>
          <w:szCs w:val="28"/>
          <w:highlight w:val="none"/>
          <w:lang w:val="en-US" w:eastAsia="zh-CN"/>
        </w:rPr>
        <w:t>1份。</w:t>
      </w:r>
    </w:p>
    <w:p>
      <w:pPr>
        <w:spacing w:line="60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highlight w:val="none"/>
        </w:rPr>
        <w:t>原进/出口合同原件或加盖公章的复印件1份。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（1）《国家外汇管理局关于印发</w:t>
      </w:r>
      <w:r>
        <w:rPr>
          <w:rFonts w:hint="eastAsia" w:ascii="微软雅黑" w:hAnsi="微软雅黑" w:eastAsia="微软雅黑" w:cs="微软雅黑"/>
          <w:sz w:val="28"/>
          <w:szCs w:val="28"/>
          <w:lang w:eastAsia="zh-CN"/>
        </w:rPr>
        <w:t>〈</w:t>
      </w:r>
      <w:r>
        <w:rPr>
          <w:rFonts w:hint="eastAsia" w:ascii="方正仿宋_GBK" w:hAnsi="方正仿宋_GBK" w:eastAsia="方正仿宋_GBK" w:cs="方正仿宋_GBK"/>
          <w:sz w:val="28"/>
          <w:szCs w:val="28"/>
        </w:rPr>
        <w:t>经常项目外汇业务指引（2020年版）</w:t>
      </w:r>
      <w:r>
        <w:rPr>
          <w:rFonts w:hint="eastAsia" w:ascii="微软雅黑" w:hAnsi="微软雅黑" w:eastAsia="微软雅黑" w:cs="微软雅黑"/>
          <w:sz w:val="28"/>
          <w:szCs w:val="28"/>
          <w:lang w:eastAsia="zh-CN"/>
        </w:rPr>
        <w:t>〉</w:t>
      </w:r>
      <w:r>
        <w:rPr>
          <w:rFonts w:hint="eastAsia" w:ascii="方正仿宋_GBK" w:hAnsi="方正仿宋_GBK" w:eastAsia="方正仿宋_GBK" w:cs="方正仿宋_GBK"/>
          <w:sz w:val="28"/>
          <w:szCs w:val="28"/>
        </w:rPr>
        <w:t>的通知》</w:t>
      </w:r>
      <w:r>
        <w:rPr>
          <w:rFonts w:ascii="方正仿宋_GBK" w:hAnsi="方正仿宋_GBK" w:eastAsia="方正仿宋_GBK" w:cs="方正仿宋_GBK"/>
          <w:sz w:val="28"/>
          <w:szCs w:val="28"/>
        </w:rPr>
        <w:t>（汇发〔2020〕14号）</w:t>
      </w:r>
      <w:r>
        <w:rPr>
          <w:rFonts w:hint="eastAsia" w:ascii="方正仿宋_GBK" w:hAnsi="方正仿宋_GBK" w:eastAsia="方正仿宋_GBK" w:cs="方正仿宋_GBK"/>
          <w:sz w:val="28"/>
          <w:szCs w:val="28"/>
          <w:lang w:eastAsia="zh-CN"/>
        </w:rPr>
        <w:t>附件</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第二十三条企业办理下列货物贸易外汇收支业务，应在收汇、付汇、开证、出口贸易融资放款或出口收入待核查账户资金结汇或划出前，提交下列材料到所在地外汇局审核真实性后办理登记：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退汇日期与原收、付款日期在180天以上（不含）或由于特殊情况无法原路退回的退汇业务，对于A类企业单笔等值5万美元以上（不含）或B、C类企业：提交书面申请（说明需要登记事项的具体内容，超期限或无法原路退汇的原因）、超期限或无法原路退汇的证明材料、原收付汇凭证、原进出口合同（因错误汇入以外的其他原因产生的贸易退汇时提供）、进出口货物报关单（发生货物退运时提供）。需办理登记的货物贸易外汇收支业务，银行应凭外汇局签发的《登记表》办理，并通过货贸系统签注《登记表》使用情况。</w:t>
      </w:r>
    </w:p>
    <w:p>
      <w:pPr>
        <w:spacing w:line="540" w:lineRule="exact"/>
        <w:ind w:firstLine="0" w:firstLineChars="0"/>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 xml:space="preserve">: </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ind w:firstLine="0" w:firstLineChars="0"/>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外汇局对行政许可办理时限具有对外承诺的，应按照其承诺的时限完成；对外承诺的时限</w:t>
      </w:r>
      <w:r>
        <w:rPr>
          <w:rFonts w:hint="eastAsia" w:ascii="方正仿宋_GBK" w:hAnsi="方正仿宋_GBK" w:eastAsia="方正仿宋_GBK" w:cs="方正仿宋_GBK"/>
          <w:sz w:val="28"/>
          <w:szCs w:val="28"/>
          <w:lang w:eastAsia="zh-CN"/>
        </w:rPr>
        <w:t>不得多于</w:t>
      </w:r>
      <w:r>
        <w:rPr>
          <w:rFonts w:ascii="方正仿宋_GBK" w:hAnsi="方正仿宋_GBK" w:eastAsia="方正仿宋_GBK" w:cs="方正仿宋_GBK"/>
          <w:sz w:val="28"/>
          <w:szCs w:val="28"/>
        </w:rPr>
        <w:t>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 xml:space="preserve">2.收费项目的名称、收费项目的标准、设定收费项目的依据、规定收费标准的依据: </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《贸易外汇业务登记表》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原则上不超过1个月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国家外汇管理局关于进一步优化贸易外汇业务管理的通知</w:t>
      </w:r>
      <w:r>
        <w:rPr>
          <w:rFonts w:hint="eastAsia" w:ascii="方正仿宋_GBK" w:hAnsi="方正仿宋_GBK" w:eastAsia="方正仿宋_GBK" w:cs="方正仿宋_GBK"/>
          <w:sz w:val="28"/>
          <w:szCs w:val="28"/>
          <w:lang w:eastAsia="zh-CN"/>
        </w:rPr>
        <w:t>》（汇发</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lang w:val="en-US" w:eastAsia="zh-CN"/>
        </w:rPr>
        <w:t>24</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lang w:eastAsia="zh-CN"/>
        </w:rPr>
        <w:t>号）附件</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登记表有效期原则上不超过1个月。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 xml:space="preserve">6.办理审批结果变更手续的要求: </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 xml:space="preserve">8.办理审批结果延续手续的要求: </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 xml:space="preserve">9.审批结果的有效地域范围: </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 xml:space="preserve">10.规定审批结果有效地域范围的依据: </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 xml:space="preserve">5.规定在数量限制条件下实施行政许可方式的依据: </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 xml:space="preserve">2.设定年检要求的依据: </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 xml:space="preserve">7.年检收费项目的名称、年检收费项目的标准、设定年检收费项目的依据、规定年检项目收费标准的依据: </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 xml:space="preserve">: </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540" w:lineRule="exact"/>
        <w:ind w:firstLine="420" w:firstLineChars="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spacing w:line="540" w:lineRule="exact"/>
        <w:outlineLvl w:val="1"/>
        <w:rPr>
          <w:rFonts w:ascii="Times New Roman" w:hAnsi="Times New Roman" w:eastAsia="黑体"/>
          <w:color w:val="auto"/>
          <w:sz w:val="28"/>
          <w:szCs w:val="28"/>
        </w:rPr>
      </w:pPr>
      <w:r>
        <w:rPr>
          <w:rFonts w:hint="eastAsia" w:ascii="Times New Roman" w:hAnsi="Times New Roman" w:eastAsia="黑体"/>
          <w:color w:val="auto"/>
          <w:sz w:val="28"/>
          <w:szCs w:val="28"/>
        </w:rPr>
        <w:t>十五、</w:t>
      </w:r>
      <w:bookmarkStart w:id="1" w:name="_Toc1293375433_WPSOffice_Level1"/>
      <w:r>
        <w:rPr>
          <w:rFonts w:hint="eastAsia" w:ascii="Times New Roman" w:hAnsi="Times New Roman" w:eastAsia="黑体"/>
          <w:color w:val="auto"/>
          <w:sz w:val="28"/>
          <w:szCs w:val="28"/>
        </w:rPr>
        <w:t>业务办理信息</w:t>
      </w:r>
      <w:bookmarkEnd w:id="1"/>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1.是否通办：</w:t>
      </w:r>
      <w:r>
        <w:rPr>
          <w:rFonts w:hint="eastAsia" w:ascii="方正仿宋_GBK" w:hAnsi="方正仿宋_GBK" w:eastAsia="方正仿宋_GBK" w:cs="方正仿宋_GBK"/>
          <w:color w:val="auto"/>
          <w:sz w:val="28"/>
          <w:szCs w:val="28"/>
        </w:rPr>
        <w:t>否</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2.通办业务模式：</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3.跨省通办事项名称：</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4.是否是35号文中的跨省通办事项：</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b/>
          <w:bCs/>
          <w:color w:val="auto"/>
          <w:sz w:val="28"/>
          <w:szCs w:val="28"/>
        </w:rPr>
        <w:t>5.是否网办：</w:t>
      </w:r>
      <w:r>
        <w:rPr>
          <w:rFonts w:hint="eastAsia" w:ascii="Times New Roman" w:hAnsi="Times New Roman" w:eastAsia="仿宋GB2312"/>
          <w:b/>
          <w:bCs/>
          <w:color w:val="auto"/>
          <w:sz w:val="28"/>
          <w:szCs w:val="28"/>
          <w:lang w:eastAsia="zh-CN"/>
        </w:rPr>
        <w:t>否</w:t>
      </w:r>
    </w:p>
    <w:p>
      <w:pPr>
        <w:spacing w:line="600" w:lineRule="exact"/>
        <w:ind w:firstLine="562" w:firstLineChars="200"/>
        <w:rPr>
          <w:rFonts w:hint="eastAsia" w:ascii="方正仿宋_GBK" w:hAnsi="方正仿宋_GBK" w:eastAsia="仿宋GB2312" w:cs="方正仿宋_GBK"/>
          <w:color w:val="auto"/>
          <w:sz w:val="28"/>
          <w:szCs w:val="28"/>
          <w:lang w:eastAsia="zh-CN"/>
        </w:rPr>
      </w:pPr>
      <w:r>
        <w:rPr>
          <w:rFonts w:hint="eastAsia" w:ascii="Times New Roman" w:hAnsi="Times New Roman" w:eastAsia="仿宋GB2312"/>
          <w:b/>
          <w:bCs/>
          <w:color w:val="auto"/>
          <w:sz w:val="28"/>
          <w:szCs w:val="28"/>
        </w:rPr>
        <w:t>6.网上办理深度：</w:t>
      </w:r>
      <w:r>
        <w:rPr>
          <w:rFonts w:hint="eastAsia" w:ascii="方正仿宋_GBK" w:hAnsi="方正仿宋_GBK" w:eastAsia="方正仿宋_GBK" w:cs="方正仿宋_GBK"/>
          <w:color w:val="auto"/>
          <w:sz w:val="28"/>
          <w:szCs w:val="28"/>
          <w:lang w:eastAsia="zh-CN"/>
        </w:rPr>
        <w:t>互联网预审</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b/>
          <w:bCs/>
          <w:color w:val="auto"/>
          <w:sz w:val="28"/>
          <w:szCs w:val="28"/>
        </w:rPr>
        <w:t>7.到办事现场次数：</w:t>
      </w:r>
      <w:r>
        <w:rPr>
          <w:rFonts w:hint="eastAsia" w:ascii="Times New Roman" w:hAnsi="Times New Roman" w:eastAsia="仿宋GB2312"/>
          <w:b/>
          <w:bCs/>
          <w:color w:val="auto"/>
          <w:sz w:val="28"/>
          <w:szCs w:val="28"/>
          <w:lang w:val="en-US" w:eastAsia="zh-CN"/>
        </w:rPr>
        <w:t>0</w:t>
      </w:r>
    </w:p>
    <w:p>
      <w:pPr>
        <w:spacing w:line="600" w:lineRule="exact"/>
        <w:ind w:firstLine="562" w:firstLineChars="200"/>
        <w:rPr>
          <w:rFonts w:hint="eastAsia" w:ascii="方正仿宋_GBK" w:hAnsi="方正仿宋_GBK" w:eastAsia="仿宋GB2312" w:cs="方正仿宋_GBK"/>
          <w:color w:val="auto"/>
          <w:sz w:val="28"/>
          <w:szCs w:val="28"/>
          <w:lang w:eastAsia="zh-CN"/>
        </w:rPr>
      </w:pPr>
      <w:r>
        <w:rPr>
          <w:rFonts w:hint="eastAsia" w:ascii="Times New Roman" w:hAnsi="Times New Roman" w:eastAsia="仿宋GB2312"/>
          <w:b/>
          <w:bCs/>
          <w:color w:val="auto"/>
          <w:sz w:val="28"/>
          <w:szCs w:val="28"/>
        </w:rPr>
        <w:t>8.必须现场办理原因说明：</w:t>
      </w:r>
      <w:r>
        <w:rPr>
          <w:rFonts w:hint="eastAsia" w:ascii="方正仿宋_GBK" w:hAnsi="方正仿宋_GBK" w:eastAsia="方正仿宋_GBK" w:cs="方正仿宋_GBK"/>
          <w:color w:val="auto"/>
          <w:sz w:val="28"/>
          <w:szCs w:val="28"/>
          <w:lang w:eastAsia="zh-CN"/>
        </w:rPr>
        <w:t>无</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9.是否进驻政务大厅：</w:t>
      </w:r>
      <w:r>
        <w:rPr>
          <w:rFonts w:ascii="方正仿宋_GBK" w:hAnsi="方正仿宋_GBK" w:eastAsia="方正仿宋_GBK" w:cs="方正仿宋_GBK"/>
          <w:color w:val="auto"/>
          <w:sz w:val="28"/>
          <w:szCs w:val="28"/>
        </w:rPr>
        <w:t>否</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10.办理地点：</w:t>
      </w:r>
      <w:r>
        <w:rPr>
          <w:rFonts w:hint="eastAsia" w:ascii="方正仿宋_GBK" w:hAnsi="方正仿宋_GBK" w:eastAsia="方正仿宋_GBK" w:cs="方正仿宋_GBK"/>
          <w:color w:val="auto"/>
          <w:sz w:val="28"/>
          <w:szCs w:val="28"/>
        </w:rPr>
        <w:t>宁夏回族自治区银川市兴庆区北京东路215号外汇管理处</w:t>
      </w:r>
    </w:p>
    <w:p>
      <w:pPr>
        <w:spacing w:line="600" w:lineRule="exact"/>
        <w:ind w:firstLine="562" w:firstLineChars="200"/>
        <w:rPr>
          <w:rFonts w:hint="eastAsia"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11.办理时间：</w:t>
      </w:r>
      <w:r>
        <w:rPr>
          <w:rFonts w:hint="eastAsia" w:ascii="方正仿宋_GBK" w:hAnsi="方正仿宋_GBK" w:eastAsia="方正仿宋_GBK" w:cs="方正仿宋_GBK"/>
          <w:color w:val="auto"/>
          <w:sz w:val="28"/>
          <w:szCs w:val="28"/>
        </w:rPr>
        <w:t>周一至周五，上午09:00到12:00,下午13:30到17:00；周六、周日及法定节假日不对外办理业务</w:t>
      </w:r>
    </w:p>
    <w:p>
      <w:pPr>
        <w:spacing w:line="600" w:lineRule="exact"/>
        <w:ind w:firstLine="562" w:firstLineChars="200"/>
        <w:rPr>
          <w:rFonts w:hint="default" w:ascii="方正仿宋_GBK" w:hAnsi="方正仿宋_GBK" w:eastAsia="方正仿宋_GBK" w:cs="方正仿宋_GBK"/>
          <w:b/>
          <w:bCs/>
          <w:color w:val="auto"/>
          <w:sz w:val="28"/>
          <w:szCs w:val="28"/>
          <w:lang w:val="en-US" w:eastAsia="zh-CN"/>
        </w:rPr>
      </w:pPr>
      <w:r>
        <w:rPr>
          <w:rFonts w:hint="eastAsia" w:ascii="Times New Roman" w:hAnsi="Times New Roman" w:eastAsia="仿宋GB2312"/>
          <w:b/>
          <w:bCs/>
          <w:color w:val="auto"/>
          <w:sz w:val="28"/>
          <w:szCs w:val="28"/>
        </w:rPr>
        <w:t>12.咨询方式：</w:t>
      </w:r>
      <w:r>
        <w:rPr>
          <w:rFonts w:hint="eastAsia" w:ascii="方正仿宋_GBK" w:hAnsi="方正仿宋_GBK" w:eastAsia="方正仿宋_GBK" w:cs="方正仿宋_GBK"/>
          <w:color w:val="auto"/>
          <w:sz w:val="28"/>
          <w:szCs w:val="28"/>
        </w:rPr>
        <w:t>（0951）518960</w:t>
      </w:r>
      <w:r>
        <w:rPr>
          <w:rFonts w:hint="eastAsia" w:ascii="方正仿宋_GBK" w:hAnsi="方正仿宋_GBK" w:eastAsia="方正仿宋_GBK" w:cs="方正仿宋_GBK"/>
          <w:color w:val="auto"/>
          <w:sz w:val="28"/>
          <w:szCs w:val="28"/>
          <w:lang w:val="en-US" w:eastAsia="zh-CN"/>
        </w:rPr>
        <w:t>0；（0951）5189495</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13.监督投诉方式：</w:t>
      </w:r>
      <w:r>
        <w:rPr>
          <w:rFonts w:hint="eastAsia" w:ascii="方正仿宋_GBK" w:hAnsi="方正仿宋_GBK" w:eastAsia="方正仿宋_GBK" w:cs="方正仿宋_GBK"/>
          <w:color w:val="auto"/>
          <w:sz w:val="28"/>
          <w:szCs w:val="28"/>
        </w:rPr>
        <w:t>监督和投诉等可通过国家外汇管理局宁夏回族自治区分局网站www.safe.gov.cn/ningxia/的投诉建议栏目进行,也可通过该网站公布的电话进行。</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14.是否支持网上支付：</w:t>
      </w:r>
      <w:r>
        <w:rPr>
          <w:rFonts w:ascii="方正仿宋_GBK" w:hAnsi="方正仿宋_GBK" w:eastAsia="方正仿宋_GBK" w:cs="方正仿宋_GBK"/>
          <w:color w:val="auto"/>
          <w:sz w:val="28"/>
          <w:szCs w:val="28"/>
        </w:rPr>
        <w:t>否</w:t>
      </w:r>
    </w:p>
    <w:p>
      <w:pPr>
        <w:spacing w:line="600" w:lineRule="exact"/>
        <w:ind w:firstLine="562" w:firstLineChars="200"/>
        <w:rPr>
          <w:rFonts w:hint="eastAsia" w:ascii="方正仿宋_GBK" w:hAnsi="方正仿宋_GBK" w:eastAsia="方正仿宋_GBK" w:cs="方正仿宋_GBK"/>
          <w:color w:val="auto"/>
          <w:sz w:val="28"/>
          <w:szCs w:val="28"/>
          <w:lang w:eastAsia="zh-CN"/>
        </w:rPr>
      </w:pPr>
      <w:r>
        <w:rPr>
          <w:rFonts w:hint="eastAsia" w:ascii="Times New Roman" w:hAnsi="Times New Roman" w:eastAsia="仿宋GB2312"/>
          <w:b/>
          <w:bCs/>
          <w:color w:val="auto"/>
          <w:sz w:val="28"/>
          <w:szCs w:val="28"/>
        </w:rPr>
        <w:t>15.是否支持物流快递：</w:t>
      </w:r>
      <w:r>
        <w:rPr>
          <w:rFonts w:hint="eastAsia" w:ascii="方正仿宋_GBK" w:hAnsi="方正仿宋_GBK" w:eastAsia="方正仿宋_GBK" w:cs="方正仿宋_GBK"/>
          <w:color w:val="auto"/>
          <w:sz w:val="28"/>
          <w:szCs w:val="28"/>
          <w:lang w:eastAsia="zh-CN"/>
        </w:rPr>
        <w:t>否</w:t>
      </w:r>
    </w:p>
    <w:p>
      <w:pPr>
        <w:spacing w:line="540" w:lineRule="exact"/>
        <w:outlineLvl w:val="1"/>
      </w:pPr>
      <w:r>
        <w:rPr>
          <w:rFonts w:hint="eastAsia" w:ascii="Times New Roman" w:hAnsi="Times New Roman" w:eastAsia="黑体"/>
          <w:sz w:val="28"/>
          <w:szCs w:val="28"/>
          <w:lang w:eastAsia="zh-CN"/>
        </w:rPr>
        <w:t>十六、</w:t>
      </w:r>
      <w:r>
        <w:rPr>
          <w:rFonts w:hint="eastAsia" w:ascii="Times New Roman" w:hAnsi="Times New Roman" w:eastAsia="黑体"/>
          <w:sz w:val="28"/>
          <w:szCs w:val="28"/>
        </w:rPr>
        <w:t>备注</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仿宋GB2312">
    <w:altName w:val="仿宋"/>
    <w:panose1 w:val="00000000000000000000"/>
    <w:charset w:val="86"/>
    <w:family w:val="roman"/>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BDD"/>
    <w:rsid w:val="001F32FB"/>
    <w:rsid w:val="00244F55"/>
    <w:rsid w:val="00257CAA"/>
    <w:rsid w:val="004673E5"/>
    <w:rsid w:val="00515819"/>
    <w:rsid w:val="00887BDD"/>
    <w:rsid w:val="008D153A"/>
    <w:rsid w:val="00A07AC3"/>
    <w:rsid w:val="00BA787B"/>
    <w:rsid w:val="00CA039F"/>
    <w:rsid w:val="00E66EB5"/>
    <w:rsid w:val="08F04D0A"/>
    <w:rsid w:val="0A5E4562"/>
    <w:rsid w:val="19E813FD"/>
    <w:rsid w:val="35FB05A1"/>
    <w:rsid w:val="69DD2F62"/>
    <w:rsid w:val="74752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Calibri" w:hAnsi="Calibri" w:eastAsia="宋体" w:cs="Times New Roman"/>
      <w:sz w:val="18"/>
      <w:szCs w:val="18"/>
    </w:rPr>
  </w:style>
  <w:style w:type="character" w:customStyle="1" w:styleId="8">
    <w:name w:val="页脚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636</Words>
  <Characters>3631</Characters>
  <Lines>30</Lines>
  <Paragraphs>8</Paragraphs>
  <TotalTime>1</TotalTime>
  <ScaleCrop>false</ScaleCrop>
  <LinksUpToDate>false</LinksUpToDate>
  <CharactersWithSpaces>4259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2024-05-30T09:28:00Z</dcterms:created>
  <dc:creator>朱力</dc:creator>
  <cp:lastModifiedBy>Administrator</cp:lastModifiedBy>
  <dcterms:modified xsi:type="dcterms:W3CDTF">2025-09-11T02:42:32Z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F31C1CB1F9EF4D11881D8BEDD8CA059E</vt:lpwstr>
  </property>
</Properties>
</file>