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省级分局和计划单列市分局办理的跨国公司跨境资金集中运营—集中境外放款额度业务登记</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【000171109006】</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境内机构（不含银行业金融机构）对外债权核准【00017110900Y】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省级分局和计划单列市分局办理的跨国公司跨境资金集中运营—集中境外放款额度业务登记【000171109006】</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省级分局和计划单列市分局办理的跨国公司跨境资金集中运营-集中境外放款额度业务新办(00017110900601)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省级分局和计划单列市分局办理的跨国公司跨境资金集中运营-集中境外放款额度业务变更(00017110900602)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省级分局和计划单列市分局办理的跨国公司跨境资金集中运营-集中境外放款额度业务注销(00017110900603)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国家外汇管理局关于印发&lt;跨国公司跨境资金集中运营管理规定&gt;的通知》</w:t>
      </w:r>
      <w:r>
        <w:rPr>
          <w:rFonts w:hint="eastAsia" w:ascii="方正仿宋_GBK" w:hAnsi="方正仿宋_GBK" w:eastAsia="方正仿宋_GBK" w:cs="方正仿宋_GBK"/>
          <w:sz w:val="28"/>
          <w:szCs w:val="28"/>
        </w:rPr>
        <w:t>（汇发〔2019〕7号）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《国家外汇管理局关于境内企业境外放款外汇管理有关问题的通知》</w:t>
      </w:r>
      <w:r>
        <w:rPr>
          <w:rFonts w:hint="eastAsia" w:ascii="方正仿宋_GBK" w:hAnsi="方正仿宋_GBK" w:eastAsia="方正仿宋_GBK" w:cs="方正仿宋_GBK"/>
          <w:sz w:val="28"/>
          <w:szCs w:val="28"/>
        </w:rPr>
        <w:t>（汇发〔2009〕24号）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《国家外汇管理局关于进一步改进和调整资本项目外汇管理政策的通知》</w:t>
      </w:r>
      <w:r>
        <w:rPr>
          <w:rFonts w:hint="eastAsia" w:ascii="方正仿宋_GBK" w:hAnsi="方正仿宋_GBK" w:eastAsia="方正仿宋_GBK" w:cs="方正仿宋_GBK"/>
          <w:sz w:val="28"/>
          <w:szCs w:val="28"/>
        </w:rPr>
        <w:t>（汇发〔20</w:t>
      </w:r>
      <w:r>
        <w:rPr>
          <w:rFonts w:hint="eastAsia" w:ascii="方正仿宋_GBK" w:hAnsi="方正仿宋_GBK" w:eastAsia="方正仿宋_GBK" w:cs="方正仿宋_GBK"/>
          <w:sz w:val="28"/>
          <w:szCs w:val="28"/>
          <w:lang w:val="en-US" w:eastAsia="zh-CN"/>
        </w:rPr>
        <w:t>14</w:t>
      </w:r>
      <w:r>
        <w:rPr>
          <w:rFonts w:hint="eastAsia" w:ascii="方正仿宋_GBK" w:hAnsi="方正仿宋_GBK" w:eastAsia="方正仿宋_GBK" w:cs="方正仿宋_GBK"/>
          <w:sz w:val="28"/>
          <w:szCs w:val="28"/>
        </w:rPr>
        <w:t>〕2号）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《中国人民银行关于进一步明确境内企业人民币境外放款业务有关事项的通知》</w:t>
      </w:r>
      <w:r>
        <w:rPr>
          <w:rFonts w:hint="eastAsia" w:ascii="方正仿宋_GBK" w:hAnsi="方正仿宋_GBK" w:eastAsia="方正仿宋_GBK" w:cs="方正仿宋_GBK"/>
          <w:sz w:val="28"/>
          <w:szCs w:val="28"/>
        </w:rPr>
        <w:t>（银发〔2016〕306号）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《关于进一步优化跨境人民币政策 支持稳外贸稳外资的通知》</w:t>
      </w:r>
      <w:r>
        <w:rPr>
          <w:rFonts w:hint="eastAsia" w:ascii="方正仿宋_GBK" w:hAnsi="方正仿宋_GBK" w:eastAsia="方正仿宋_GBK" w:cs="方正仿宋_GBK"/>
          <w:sz w:val="28"/>
          <w:szCs w:val="28"/>
        </w:rPr>
        <w:t>（银发〔2020〕330号）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境内机构境外放款额度登记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省级分局和计划单列市分局办理的跨国公司跨境资金集中运营-集中境外放款额度业务新办</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备真实业务需求；具有完善的跨境资金管理架构、内控制度；建立相应的内部管理电子系统；上年度本外币国际收支规模超过1亿美元（参加跨境资金集中运营业务的境内成员企业合并计算）；近三年无重大外汇违法违规行为（成立不满三年的企业，自成立之日起无重大外汇违规行为）；主办企业和境内成员企业如为贸易外汇收支名录内企业，货物贸易分类结果应为A类。</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省级分局和计划单列市分局办理的跨国公司跨境资金集中运营-集中境外放款额度业务变更</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跨国公司跨境资金集中运营业务办理期间，合作银行、主办企业、成员企业、业务种类等发生变更。</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省级分局和计划单列市分局办理的跨国公司跨境资金集中运营-集中境外放款额度业务注销</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跨国公司需要停止办理跨境资金集中运营业务。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国家外汇管理局关于印发&lt;跨国公司跨境资金集中运营管理规定&gt;的通知》</w:t>
      </w:r>
      <w:r>
        <w:rPr>
          <w:rFonts w:hint="eastAsia" w:ascii="方正仿宋_GBK" w:hAnsi="方正仿宋_GBK" w:eastAsia="方正仿宋_GBK" w:cs="方正仿宋_GBK"/>
          <w:sz w:val="28"/>
          <w:szCs w:val="28"/>
        </w:rPr>
        <w:t>（汇发〔2019〕7号）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开展“双随机、一公开”监管，依法查处违规行为，适时公开相关案例。</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依法及时处理投诉举报。</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省级分局和计划单列市分局办理的跨国公司跨境资金集中运营-集中境外放款额度业务新办</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备案申请书（包括跨国公司及主办企业基本情况、拟开展的业务种类、成员企业名单、主办企业及成员企业股权结构情况、拟选择的合作银行情况等）；</w:t>
      </w:r>
    </w:p>
    <w:p>
      <w:pPr>
        <w:spacing w:line="6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加盖跨国公司公章的跨国公司对主办企业开展跨境资金集中运营业务的授权书原件1份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加盖主办企业公章的主办企业与合作银行共同签署的《跨境资金集中运营业务办理确认书》原件1份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加盖主办企业公章的主办企业及境内成员企业营业执照复印件1份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加盖主办企业公章的境外成员企业注册文件（非中文的同时提供中文翻译件）复印件1份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加盖主办企业公章的金融业务许可证及经营范围批准文件（仅主办企业为财务公司的需提供）复印件1份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加盖主办企业公章的贡献境外放款额度成员企业上年度经审计的资产负债表复印件1份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省级分局和计划单列市分局办理的跨国公司跨境资金集中运营-集中境外放款额度业务变更</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变更合作银行申请（包括拟选择的合作银行，原账户余额的处理方式等，如变更银行）</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加盖银行业务公章的原账户余额对账单（如变更银行）</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主办企业与变更后合作银行签署的《跨国公司跨境资金集中运营业务办理确认书》（如变更银行）</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变更所涉企业的相关情况说明</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涉及变更事项的证明材料等。</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省级分局和计划单列市分局办理的跨国公司跨境资金集中运营-集中境外放款额度业务注销</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加盖主办企业公章的注销申请原件1</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份（内容包括：跨国公司跨境资金集中运营的境外放款额度集中、跨境收支及结售汇等相关情况）。</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国家外汇管理局关于印发&lt;跨国公司跨境资金集中运营管理规定&gt;的通知》</w:t>
      </w:r>
      <w:r>
        <w:rPr>
          <w:rFonts w:hint="eastAsia" w:ascii="方正仿宋_GBK" w:hAnsi="方正仿宋_GBK" w:eastAsia="方正仿宋_GBK" w:cs="方正仿宋_GBK"/>
          <w:sz w:val="28"/>
          <w:szCs w:val="28"/>
        </w:rPr>
        <w:t>（汇发〔2019〕7号）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经审计的所有者权益状况</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国家外汇管理局关于印发&lt;跨国公司跨境资金集中运营管理规定&gt;的通知》</w:t>
      </w:r>
      <w:r>
        <w:rPr>
          <w:rFonts w:hint="eastAsia" w:ascii="方正仿宋_GBK" w:hAnsi="方正仿宋_GBK" w:eastAsia="方正仿宋_GBK" w:cs="方正仿宋_GBK"/>
          <w:sz w:val="28"/>
          <w:szCs w:val="28"/>
        </w:rPr>
        <w:t>（汇发〔2019〕7号）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会计师事务所等具有财务报告审计资格的机构</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经营服务性收费（市场调节价）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《备案通知书》《业务登记凭证》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w:t>
      </w:r>
      <w:r>
        <w:rPr>
          <w:rFonts w:hint="eastAsia" w:ascii="Times New Roman" w:hAnsi="Times New Roman" w:eastAsia="仿宋GB2312"/>
          <w:b/>
          <w:bCs/>
          <w:sz w:val="28"/>
          <w:szCs w:val="28"/>
        </w:rPr>
        <w:t>规定审批结果有效地域范围的依据：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hint="eastAsia" w:eastAsia="黑体"/>
          <w:sz w:val="28"/>
          <w:szCs w:val="28"/>
        </w:rPr>
      </w:pPr>
      <w:bookmarkStart w:id="0" w:name="_GoBack"/>
      <w:bookmarkEnd w:id="0"/>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87058318、87058368</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widowControl/>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br w:type="page"/>
      </w:r>
    </w:p>
    <w:p>
      <w:pPr>
        <w:ind w:left="567" w:right="300" w:hanging="567" w:hangingChars="189"/>
        <w:jc w:val="center"/>
        <w:rPr>
          <w:rFonts w:ascii="Times New Roman" w:hAnsi="Times New Roman" w:eastAsia="黑体"/>
          <w:sz w:val="30"/>
          <w:szCs w:val="30"/>
        </w:rPr>
      </w:pPr>
      <w:r>
        <w:rPr>
          <w:rFonts w:ascii="Times New Roman" w:hAnsi="Times New Roman" w:eastAsia="黑体"/>
          <w:sz w:val="30"/>
          <w:szCs w:val="30"/>
        </w:rPr>
        <w:t>基本流程图</w:t>
      </w:r>
    </w:p>
    <w:p>
      <w:pPr>
        <w:rPr>
          <w:rFonts w:hint="eastAsia" w:ascii="方正仿宋_GBK" w:hAnsi="方正仿宋_GBK" w:eastAsia="方正仿宋_GBK" w:cs="方正仿宋_GBK"/>
          <w:sz w:val="28"/>
          <w:szCs w:val="28"/>
        </w:rPr>
      </w:pPr>
    </w:p>
    <w:p>
      <w:pPr>
        <w:jc w:val="center"/>
        <w:rPr>
          <w:rFonts w:ascii="方正仿宋_GBK" w:hAnsi="方正仿宋_GBK" w:eastAsia="方正仿宋_GBK" w:cs="方正仿宋_GBK"/>
          <w:sz w:val="28"/>
          <w:szCs w:val="28"/>
        </w:rPr>
      </w:pPr>
      <w:r>
        <w:rPr>
          <w:rFonts w:ascii="方正仿宋_GBK" w:hAnsi="方正仿宋_GBK" w:eastAsia="方正仿宋_GBK" w:cs="方正仿宋_GBK"/>
          <w:kern w:val="2"/>
          <w:sz w:val="28"/>
          <w:szCs w:val="28"/>
          <w:lang w:val="en-US" w:eastAsia="zh-CN" w:bidi="ar-SA"/>
        </w:rPr>
        <w:pict>
          <v:shape id="_x0000_i1025" o:spt="75" type="#_x0000_t75" style="height:508.4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p>
      <w:pPr>
        <w:widowControl/>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br w:type="page"/>
      </w:r>
    </w:p>
    <w:p>
      <w:pPr>
        <w:ind w:firstLine="720" w:firstLineChars="200"/>
        <w:rPr>
          <w:rFonts w:ascii="Times New Roman" w:hAnsi="Times New Roman" w:eastAsia="黑体"/>
          <w:sz w:val="36"/>
          <w:szCs w:val="36"/>
        </w:rPr>
      </w:pPr>
      <w:r>
        <w:rPr>
          <w:rFonts w:hint="eastAsia" w:ascii="Times New Roman" w:hAnsi="Times New Roman" w:eastAsia="黑体"/>
          <w:sz w:val="36"/>
          <w:szCs w:val="36"/>
        </w:rPr>
        <w:t>跨国公司跨境资金集中运营业务办理确认书</w:t>
      </w:r>
    </w:p>
    <w:p>
      <w:pPr>
        <w:ind w:firstLine="600" w:firstLineChars="200"/>
        <w:rPr>
          <w:rFonts w:ascii="Times New Roman" w:hAnsi="Times New Roman" w:eastAsia="仿宋_GB2312"/>
          <w:sz w:val="30"/>
          <w:szCs w:val="30"/>
        </w:rPr>
      </w:pP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本单位已知晓</w:t>
      </w:r>
      <w:r>
        <w:rPr>
          <w:rFonts w:hint="eastAsia" w:ascii="Times New Roman" w:hAnsi="Times New Roman" w:eastAsia="仿宋_GB2312"/>
          <w:sz w:val="30"/>
        </w:rPr>
        <w:t>跨国公司跨境资金集中运营管理</w:t>
      </w:r>
      <w:r>
        <w:rPr>
          <w:rFonts w:hint="eastAsia" w:ascii="Times New Roman" w:hAnsi="Times New Roman" w:eastAsia="仿宋_GB2312"/>
          <w:sz w:val="30"/>
          <w:szCs w:val="30"/>
        </w:rPr>
        <w:t>政策及相关要求，仔细阅读本确认书告知和提示的本单位义务以及外汇局监管要求。承诺将：</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一、依法合规开展</w:t>
      </w:r>
      <w:r>
        <w:rPr>
          <w:rFonts w:hint="eastAsia" w:ascii="Times New Roman" w:hAnsi="Times New Roman" w:eastAsia="仿宋_GB2312"/>
          <w:sz w:val="30"/>
        </w:rPr>
        <w:t>跨境资金集中运营业务</w:t>
      </w:r>
      <w:r>
        <w:rPr>
          <w:rFonts w:hint="eastAsia" w:ascii="Times New Roman" w:hAnsi="Times New Roman" w:eastAsia="仿宋_GB2312"/>
          <w:sz w:val="30"/>
          <w:szCs w:val="30"/>
        </w:rPr>
        <w:t>。在满足下列要求前提下，享有按照政策规定的便利措施办理相关业务的权利：签署本确认书，严格按照要求办理业务，合规经营等。</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二、按外汇局政策规定及时、准确、完整地报送业务数据；不使用虚假合同或者构造交易办理业务，接受并配合外汇局对本单位的监督检查，及时、如实说明情况并提供相关单证资料。</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三、理解并接受外汇局根据国际收支形势对政策和业务进行适时调整。</w:t>
      </w:r>
      <w:r>
        <w:rPr>
          <w:rFonts w:hint="eastAsia" w:ascii="Times New Roman" w:hAnsi="Times New Roman" w:eastAsia="黑体"/>
          <w:sz w:val="30"/>
          <w:szCs w:val="30"/>
        </w:rPr>
        <w:t>遵守外汇局关于外债和境外放款宏观审慎调节参数和杠杆率调整要求。自行承担由于外汇局调整政策以及本单位违规行为而引起的相关损失。</w:t>
      </w:r>
      <w:r>
        <w:rPr>
          <w:rFonts w:hint="eastAsia" w:ascii="Times New Roman" w:hAnsi="Times New Roman" w:eastAsia="仿宋_GB2312"/>
          <w:sz w:val="30"/>
          <w:szCs w:val="30"/>
        </w:rPr>
        <w:t>违反政策及相关要求的，接受外汇局依法实施的包括行政处罚、暂停或终止业务、对外公布相关处罚决定等在内的处理措施。</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四、本确认书适用于</w:t>
      </w:r>
      <w:r>
        <w:rPr>
          <w:rFonts w:hint="eastAsia" w:ascii="Times New Roman" w:hAnsi="Times New Roman" w:eastAsia="仿宋_GB2312"/>
          <w:sz w:val="30"/>
        </w:rPr>
        <w:t>跨国公司跨境资金集中运营</w:t>
      </w:r>
      <w:r>
        <w:rPr>
          <w:rFonts w:hint="eastAsia" w:ascii="Times New Roman" w:hAnsi="Times New Roman" w:eastAsia="仿宋_GB2312"/>
          <w:sz w:val="30"/>
          <w:szCs w:val="30"/>
        </w:rPr>
        <w:t>业务；本确认书未尽事项，按照有关外汇管理法规规定执行。</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五、本确认书适用于本单位及所属成员单位，自签署时生效。本单位将认真学习并遵守相关政策及要求，积极支持配合外汇局对</w:t>
      </w:r>
      <w:r>
        <w:rPr>
          <w:rFonts w:hint="eastAsia" w:ascii="Times New Roman" w:hAnsi="Times New Roman" w:eastAsia="仿宋_GB2312"/>
          <w:sz w:val="30"/>
        </w:rPr>
        <w:t>跨国公司跨境资金集中运营业务</w:t>
      </w:r>
      <w:r>
        <w:rPr>
          <w:rFonts w:hint="eastAsia" w:ascii="Times New Roman" w:hAnsi="Times New Roman" w:eastAsia="仿宋_GB2312"/>
          <w:sz w:val="30"/>
          <w:szCs w:val="30"/>
        </w:rPr>
        <w:t>的管理。</w:t>
      </w:r>
    </w:p>
    <w:p>
      <w:pPr>
        <w:ind w:firstLine="600" w:firstLineChars="200"/>
        <w:rPr>
          <w:rFonts w:ascii="Times New Roman" w:hAnsi="Times New Roman" w:eastAsia="仿宋_GB2312"/>
          <w:sz w:val="30"/>
          <w:szCs w:val="30"/>
        </w:rPr>
      </w:pP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企业（公章）：                 银行（公章）：</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法定代表人（签字）：           负责人（签字）：</w:t>
      </w:r>
    </w:p>
    <w:p>
      <w:pPr>
        <w:ind w:firstLine="1050" w:firstLineChars="350"/>
        <w:rPr>
          <w:rFonts w:ascii="Times New Roman" w:hAnsi="Times New Roman" w:eastAsia="仿宋_GB2312"/>
          <w:sz w:val="30"/>
          <w:szCs w:val="30"/>
        </w:rPr>
      </w:pPr>
      <w:r>
        <w:rPr>
          <w:rFonts w:hint="eastAsia" w:ascii="Times New Roman" w:hAnsi="Times New Roman" w:eastAsia="仿宋_GB2312"/>
          <w:sz w:val="30"/>
          <w:szCs w:val="30"/>
        </w:rPr>
        <w:t>年  月  日                    年  月  日</w:t>
      </w:r>
    </w:p>
    <w:p>
      <w:pPr>
        <w:ind w:firstLine="600" w:firstLineChars="200"/>
        <w:rPr>
          <w:rFonts w:ascii="Times New Roman" w:hAnsi="Times New Roman" w:eastAsia="仿宋_GB2312"/>
          <w:sz w:val="30"/>
          <w:szCs w:val="30"/>
        </w:rPr>
      </w:pPr>
    </w:p>
    <w:p>
      <w:pPr>
        <w:ind w:firstLine="600" w:firstLineChars="200"/>
        <w:rPr>
          <w:rFonts w:ascii="Times New Roman" w:hAnsi="Times New Roman" w:eastAsia="仿宋_GB2312"/>
          <w:sz w:val="30"/>
          <w:szCs w:val="30"/>
        </w:rPr>
      </w:pPr>
    </w:p>
    <w:tbl>
      <w:tblPr>
        <w:tblStyle w:val="5"/>
        <w:tblW w:w="81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8197" w:type="dxa"/>
            <w:vAlign w:val="top"/>
          </w:tcPr>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为进一步促进贸易投资便利化，外汇局依法制定本确认书，提示企业、银行在开展</w:t>
            </w:r>
            <w:r>
              <w:rPr>
                <w:rFonts w:hint="eastAsia" w:ascii="Times New Roman" w:hAnsi="Times New Roman" w:eastAsia="仿宋_GB2312"/>
                <w:sz w:val="30"/>
              </w:rPr>
              <w:t>跨国公司跨境资金集中运营业务</w:t>
            </w:r>
            <w:r>
              <w:rPr>
                <w:rFonts w:hint="eastAsia" w:ascii="Times New Roman" w:hAnsi="Times New Roman" w:eastAsia="仿宋_GB2312"/>
                <w:sz w:val="30"/>
                <w:szCs w:val="30"/>
              </w:rPr>
              <w:t>中依法享有的权利和应当承担的义务。企业、银行签署本确认书并认真执行，享有按照跨境</w:t>
            </w:r>
            <w:r>
              <w:rPr>
                <w:rFonts w:hint="eastAsia" w:ascii="Times New Roman" w:hAnsi="Times New Roman" w:eastAsia="仿宋_GB2312"/>
                <w:sz w:val="30"/>
              </w:rPr>
              <w:t>资金集中运营管理</w:t>
            </w:r>
            <w:r>
              <w:rPr>
                <w:rFonts w:hint="eastAsia" w:ascii="Times New Roman" w:hAnsi="Times New Roman" w:eastAsia="仿宋_GB2312"/>
                <w:sz w:val="30"/>
                <w:szCs w:val="30"/>
              </w:rPr>
              <w:t>规定的便利措施办理相关业务的权利。</w:t>
            </w:r>
          </w:p>
          <w:p>
            <w:pPr>
              <w:ind w:firstLine="600" w:firstLineChars="200"/>
              <w:rPr>
                <w:rFonts w:ascii="Times New Roman" w:hAnsi="Times New Roman" w:eastAsia="仿宋_GB2312"/>
                <w:sz w:val="30"/>
                <w:szCs w:val="30"/>
              </w:rPr>
            </w:pPr>
            <w:r>
              <w:rPr>
                <w:rFonts w:hint="eastAsia" w:ascii="Times New Roman" w:hAnsi="Times New Roman" w:eastAsia="仿宋_GB2312"/>
                <w:sz w:val="30"/>
                <w:szCs w:val="30"/>
              </w:rPr>
              <w:t>外汇局根据国际收支形势等具体情况，制定、调整</w:t>
            </w:r>
            <w:r>
              <w:rPr>
                <w:rFonts w:hint="eastAsia" w:ascii="Times New Roman" w:hAnsi="Times New Roman" w:eastAsia="仿宋_GB2312"/>
                <w:sz w:val="30"/>
              </w:rPr>
              <w:t>跨国公司跨境资金集中运营管理</w:t>
            </w:r>
            <w:r>
              <w:rPr>
                <w:rFonts w:hint="eastAsia" w:ascii="Times New Roman" w:hAnsi="Times New Roman" w:eastAsia="仿宋_GB2312"/>
                <w:sz w:val="30"/>
                <w:szCs w:val="30"/>
              </w:rPr>
              <w:t>政策，并依法予以告知。</w:t>
            </w:r>
          </w:p>
          <w:p>
            <w:pPr>
              <w:ind w:firstLine="600" w:firstLineChars="200"/>
              <w:rPr>
                <w:rFonts w:ascii="Times New Roman" w:hAnsi="Times New Roman" w:eastAsia="仿宋_GB2312"/>
                <w:b/>
                <w:bCs/>
                <w:sz w:val="30"/>
                <w:szCs w:val="30"/>
              </w:rPr>
            </w:pPr>
            <w:r>
              <w:rPr>
                <w:rFonts w:hint="eastAsia" w:ascii="Times New Roman" w:hAnsi="Times New Roman" w:eastAsia="仿宋_GB2312"/>
                <w:sz w:val="30"/>
                <w:szCs w:val="30"/>
              </w:rPr>
              <w:t>外汇局依法对跨国公司跨境</w:t>
            </w:r>
            <w:r>
              <w:rPr>
                <w:rFonts w:hint="eastAsia" w:ascii="Times New Roman" w:hAnsi="Times New Roman" w:eastAsia="仿宋_GB2312"/>
                <w:sz w:val="30"/>
              </w:rPr>
              <w:t>资金集中运营业务</w:t>
            </w:r>
            <w:r>
              <w:rPr>
                <w:rFonts w:hint="eastAsia" w:ascii="Times New Roman" w:hAnsi="Times New Roman" w:eastAsia="仿宋_GB2312"/>
                <w:sz w:val="30"/>
                <w:szCs w:val="30"/>
              </w:rPr>
              <w:t>进行监督检查。对企业、银行违规行为，按照《中华人民共和国外汇管理条例》等法规规定进行行政处罚。</w:t>
            </w:r>
          </w:p>
        </w:tc>
      </w:tr>
    </w:tbl>
    <w:p>
      <w:pPr>
        <w:widowControl/>
        <w:jc w:val="left"/>
        <w:rPr>
          <w:rFonts w:hint="eastAsia" w:ascii="仿宋_GB2312" w:hAnsi="ˎ̥" w:eastAsia="仿宋_GB2312" w:cs="宋体"/>
          <w:kern w:val="0"/>
          <w:sz w:val="30"/>
          <w:szCs w:val="30"/>
        </w:rPr>
      </w:pPr>
    </w:p>
    <w:p>
      <w:pPr>
        <w:rPr>
          <w:rFonts w:hint="eastAsia" w:ascii="仿宋_GB2312" w:hAnsi="ˎ̥" w:eastAsia="仿宋_GB2312" w:cs="宋体"/>
          <w:kern w:val="0"/>
          <w:sz w:val="30"/>
          <w:szCs w:val="30"/>
        </w:rPr>
      </w:pPr>
    </w:p>
    <w:p>
      <w:pPr>
        <w:widowControl/>
        <w:jc w:val="left"/>
        <w:rPr>
          <w:rFonts w:hint="eastAsia" w:ascii="仿宋_GB2312" w:hAnsi="ˎ̥" w:eastAsia="仿宋_GB2312" w:cs="宋体"/>
          <w:kern w:val="0"/>
          <w:sz w:val="30"/>
          <w:szCs w:val="30"/>
        </w:rPr>
      </w:pPr>
    </w:p>
    <w:p/>
    <w:p>
      <w:pPr>
        <w:rPr>
          <w:rFonts w:ascii="方正仿宋_GBK" w:hAnsi="方正仿宋_GBK" w:eastAsia="方正仿宋_GBK" w:cs="方正仿宋_GBK"/>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64094"/>
    <w:rsid w:val="000E0DC5"/>
    <w:rsid w:val="0019598F"/>
    <w:rsid w:val="001D36EA"/>
    <w:rsid w:val="002F583C"/>
    <w:rsid w:val="003141B0"/>
    <w:rsid w:val="00366CCE"/>
    <w:rsid w:val="003F3E5B"/>
    <w:rsid w:val="00404093"/>
    <w:rsid w:val="0045631A"/>
    <w:rsid w:val="00463DAC"/>
    <w:rsid w:val="005853CC"/>
    <w:rsid w:val="00625226"/>
    <w:rsid w:val="006D6060"/>
    <w:rsid w:val="006F3EE9"/>
    <w:rsid w:val="007A07E9"/>
    <w:rsid w:val="008A4E18"/>
    <w:rsid w:val="008D2B1A"/>
    <w:rsid w:val="00AA25C8"/>
    <w:rsid w:val="00B4407C"/>
    <w:rsid w:val="00B450E3"/>
    <w:rsid w:val="00C57C18"/>
    <w:rsid w:val="00C610D1"/>
    <w:rsid w:val="00C638A4"/>
    <w:rsid w:val="00D05814"/>
    <w:rsid w:val="00DE1D88"/>
    <w:rsid w:val="00E064DB"/>
    <w:rsid w:val="00ED1184"/>
    <w:rsid w:val="00EE0336"/>
    <w:rsid w:val="02284A94"/>
    <w:rsid w:val="0570657B"/>
    <w:rsid w:val="0591233B"/>
    <w:rsid w:val="05F973D8"/>
    <w:rsid w:val="08950021"/>
    <w:rsid w:val="268F6E30"/>
    <w:rsid w:val="28A4093D"/>
    <w:rsid w:val="52DF5A85"/>
    <w:rsid w:val="5D5947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1012</Words>
  <Characters>5774</Characters>
  <Lines>48</Lines>
  <Paragraphs>13</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2023-09-28T09:35:00Z</dcterms:created>
  <dc:creator>kylin</dc:creator>
  <cp:lastModifiedBy>竹银莉</cp:lastModifiedBy>
  <dcterms:modified xsi:type="dcterms:W3CDTF">2025-09-30T06:50:53Z</dcterms:modified>
  <dc:title>省级分局和计划单列市分局办理的跨国公司跨境资金集中运营—集中境外放款额度业务登记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